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F" w:rsidRPr="005A005F" w:rsidRDefault="005A005F" w:rsidP="005A005F">
      <w:pPr>
        <w:widowControl w:val="0"/>
        <w:shd w:val="clear" w:color="auto" w:fill="FFFFFF"/>
        <w:autoSpaceDE w:val="0"/>
        <w:autoSpaceDN w:val="0"/>
        <w:adjustRightInd w:val="0"/>
        <w:ind w:firstLine="5245"/>
        <w:rPr>
          <w:bCs/>
          <w:color w:val="000000"/>
          <w:sz w:val="22"/>
          <w:szCs w:val="22"/>
        </w:rPr>
      </w:pPr>
      <w:r w:rsidRPr="005A005F">
        <w:rPr>
          <w:bCs/>
          <w:color w:val="000000"/>
          <w:sz w:val="22"/>
          <w:szCs w:val="22"/>
        </w:rPr>
        <w:t>Załącznik Nr</w:t>
      </w:r>
      <w:r w:rsidR="007003F2" w:rsidRPr="005A005F">
        <w:rPr>
          <w:bCs/>
          <w:color w:val="000000"/>
          <w:sz w:val="22"/>
          <w:szCs w:val="22"/>
        </w:rPr>
        <w:t xml:space="preserve"> 1 </w:t>
      </w:r>
      <w:r>
        <w:rPr>
          <w:bCs/>
          <w:color w:val="000000"/>
          <w:sz w:val="22"/>
          <w:szCs w:val="22"/>
        </w:rPr>
        <w:t>do Zapytania ofertowego</w:t>
      </w:r>
      <w:r w:rsidR="007003F2" w:rsidRPr="005A005F">
        <w:rPr>
          <w:bCs/>
          <w:color w:val="000000"/>
          <w:sz w:val="22"/>
          <w:szCs w:val="22"/>
        </w:rPr>
        <w:tab/>
      </w:r>
      <w:r w:rsidR="007003F2" w:rsidRPr="005A005F">
        <w:rPr>
          <w:bCs/>
          <w:color w:val="000000"/>
          <w:sz w:val="22"/>
          <w:szCs w:val="22"/>
        </w:rPr>
        <w:tab/>
      </w:r>
      <w:r w:rsidR="007003F2" w:rsidRPr="005A005F">
        <w:rPr>
          <w:bCs/>
          <w:color w:val="000000"/>
          <w:sz w:val="22"/>
          <w:szCs w:val="22"/>
        </w:rPr>
        <w:tab/>
      </w:r>
      <w:r w:rsidR="007003F2" w:rsidRPr="005A005F">
        <w:rPr>
          <w:bCs/>
          <w:color w:val="000000"/>
          <w:sz w:val="22"/>
          <w:szCs w:val="22"/>
        </w:rPr>
        <w:tab/>
      </w:r>
    </w:p>
    <w:p w:rsidR="001912E4" w:rsidRPr="00F372A9" w:rsidRDefault="007003F2" w:rsidP="007003F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Opis </w:t>
      </w:r>
      <w:r w:rsidR="002242A1">
        <w:rPr>
          <w:b/>
          <w:bCs/>
          <w:color w:val="000000"/>
          <w:sz w:val="22"/>
          <w:szCs w:val="22"/>
          <w:u w:val="single"/>
        </w:rPr>
        <w:t>przedmiotu zamówienia</w:t>
      </w:r>
    </w:p>
    <w:p w:rsidR="001912E4" w:rsidRDefault="001912E4" w:rsidP="00736AB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66EAE" w:rsidRDefault="00166EAE" w:rsidP="00DE6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Przedmiot zamówienia obejmuje swoim zakresem naprawę i konserwację central telefonicznych oraz urządzeń telefonicznych wraz z niezbędnymi częściami i materiałami eksploatacyjnymi na potrzeby IAS w Warszawie i jednostek niepodległych. </w:t>
      </w:r>
    </w:p>
    <w:p w:rsidR="00166EAE" w:rsidRDefault="00166EAE" w:rsidP="00DE6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Na przedmiot zamówienia składają się następujące czynności:</w:t>
      </w:r>
    </w:p>
    <w:p w:rsidR="00166EAE" w:rsidRDefault="00166EAE" w:rsidP="00DE6361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Nadzór nad prawidłowym działaniem central telefonicznych będących własnością Zamawiającego oraz wewnętrzną siecią telefoniczną.</w:t>
      </w:r>
    </w:p>
    <w:p w:rsidR="00B73656" w:rsidRDefault="00B73656" w:rsidP="00DE6361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Konserwacja i naprawa central będących własnością Zamawiającego zgodnie z załącznikiem.</w:t>
      </w:r>
    </w:p>
    <w:p w:rsidR="00B73656" w:rsidRDefault="00B73656" w:rsidP="00DE6361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Konserwacja i naprawa urządzeń telefonicznych </w:t>
      </w:r>
    </w:p>
    <w:p w:rsidR="00B73656" w:rsidRDefault="00B73656" w:rsidP="00DE6361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Wykonywanie / zakładanie nowej numeracji wewnętrznej, przenoszenie numeracji pomiędzy pomieszczeniami</w:t>
      </w:r>
      <w:r w:rsidR="00DE6361">
        <w:rPr>
          <w:rFonts w:asciiTheme="minorHAnsi" w:hAnsiTheme="minorHAnsi" w:cs="Arial"/>
          <w:color w:val="333333"/>
          <w:sz w:val="22"/>
          <w:szCs w:val="22"/>
        </w:rPr>
        <w:t xml:space="preserve">, </w:t>
      </w:r>
    </w:p>
    <w:p w:rsidR="00DE6361" w:rsidRDefault="00DE6361" w:rsidP="00DE6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Szczegółowe wymagania Zamawiającego w zakresie przedmiotu zamówienia:</w:t>
      </w:r>
    </w:p>
    <w:p w:rsidR="00DE6361" w:rsidRDefault="00DE6361" w:rsidP="00DE636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Nadzór nad prawidłowym działaniem central telefonicznych, sieci telefoniczne4j lub aparatów polega na przystąpieniu do usunięcia awarii w terminie nie dłuższym niż 24 godziny od momentu zgłoszenia awarii / usterki. </w:t>
      </w:r>
    </w:p>
    <w:p w:rsidR="00DE6361" w:rsidRDefault="00DE6361" w:rsidP="00DE636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Konserwacja central telefonicznych polega na zmianach w konfiguracji w zależności od potrzeb, rozbudowie central, przywróceniu konfiguracji w przypadku awarii lub zaniku zasilania oraz zmiany oprogramowania centrali w razie potrzeby.</w:t>
      </w:r>
    </w:p>
    <w:p w:rsidR="00DE6361" w:rsidRDefault="00DE6361" w:rsidP="00DE636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Wykonywanie wszelkich niezbędnych napraw w zakresie central telefonicznych, sieci telefonicznych i urządzeń telefonicznych.</w:t>
      </w:r>
    </w:p>
    <w:p w:rsidR="006315B5" w:rsidRDefault="006315B5" w:rsidP="006315B5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Współpraca z operatorem telefonicznym w zakresie lokalizacji uszkodzeń.</w:t>
      </w:r>
    </w:p>
    <w:p w:rsidR="006315B5" w:rsidRDefault="005441DE" w:rsidP="00DE636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Wymiana / naprawa kabla zasilającego, sznura słuchawkowego lub innego niezbędnego do prawidłowego użytkowania urządzeń telefonicznych.</w:t>
      </w:r>
    </w:p>
    <w:p w:rsidR="00DE6361" w:rsidRDefault="00DE6361" w:rsidP="00DE636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Przeniesienia, zamiana i podłączenia urządzeń telefonicznych.</w:t>
      </w:r>
    </w:p>
    <w:p w:rsidR="00DE6361" w:rsidRDefault="005441DE" w:rsidP="00DE636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Programowanie aparatów i centrali telefonicznych.</w:t>
      </w:r>
    </w:p>
    <w:p w:rsidR="005441DE" w:rsidRPr="00DE6361" w:rsidRDefault="005441DE" w:rsidP="00DE6361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Inne usługi z zakresu napraw lub konserwacji niezbędne do prawidłowej pracy central i urządzeń telefonicznych.</w:t>
      </w:r>
    </w:p>
    <w:p w:rsidR="00166EAE" w:rsidRDefault="00166EAE" w:rsidP="00736AB4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333333"/>
          <w:sz w:val="22"/>
          <w:szCs w:val="22"/>
        </w:rPr>
      </w:pPr>
    </w:p>
    <w:p w:rsidR="00810FC2" w:rsidRDefault="005441DE" w:rsidP="00736AB4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Załącznik: </w:t>
      </w:r>
    </w:p>
    <w:p w:rsidR="005441DE" w:rsidRPr="00166EAE" w:rsidRDefault="005441DE" w:rsidP="00736AB4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Wykaz jednostek wraz z opisem technicznym użytkowanych central.</w:t>
      </w:r>
    </w:p>
    <w:sectPr w:rsidR="005441DE" w:rsidRPr="00166EAE" w:rsidSect="00377722">
      <w:footerReference w:type="default" r:id="rId7"/>
      <w:footerReference w:type="first" r:id="rId8"/>
      <w:pgSz w:w="11906" w:h="16838"/>
      <w:pgMar w:top="1417" w:right="141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E5" w:rsidRDefault="009B66E5">
      <w:r>
        <w:separator/>
      </w:r>
    </w:p>
  </w:endnote>
  <w:endnote w:type="continuationSeparator" w:id="0">
    <w:p w:rsidR="009B66E5" w:rsidRDefault="009B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B9" w:rsidRDefault="00BC022F">
    <w:pPr>
      <w:pStyle w:val="Stopka"/>
      <w:jc w:val="right"/>
    </w:pPr>
    <w:r>
      <w:fldChar w:fldCharType="begin"/>
    </w:r>
    <w:r w:rsidR="00C536D4">
      <w:instrText xml:space="preserve"> PAGE   \* MERGEFORMAT </w:instrText>
    </w:r>
    <w:r>
      <w:fldChar w:fldCharType="separate"/>
    </w:r>
    <w:r w:rsidR="00810FC2">
      <w:rPr>
        <w:noProof/>
      </w:rPr>
      <w:t>2</w:t>
    </w:r>
    <w:r>
      <w:rPr>
        <w:noProof/>
      </w:rPr>
      <w:fldChar w:fldCharType="end"/>
    </w:r>
  </w:p>
  <w:p w:rsidR="00C44DB9" w:rsidRDefault="00C44D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B9" w:rsidRDefault="00C44DB9" w:rsidP="00C44DB9">
    <w:pPr>
      <w:pStyle w:val="Stopka"/>
      <w:rPr>
        <w:rFonts w:ascii="Arial" w:hAnsi="Arial" w:cs="Arial"/>
        <w:sz w:val="16"/>
        <w:szCs w:val="16"/>
      </w:rPr>
    </w:pPr>
  </w:p>
  <w:p w:rsidR="00C44DB9" w:rsidRDefault="00C44DB9" w:rsidP="00C44DB9">
    <w:pPr>
      <w:pStyle w:val="Stopka"/>
      <w:rPr>
        <w:rFonts w:ascii="Arial" w:hAnsi="Arial" w:cs="Arial"/>
        <w:sz w:val="16"/>
        <w:szCs w:val="16"/>
      </w:rPr>
    </w:pPr>
  </w:p>
  <w:p w:rsidR="00C44DB9" w:rsidRDefault="00C44DB9" w:rsidP="00C44DB9">
    <w:pPr>
      <w:pStyle w:val="Stopka"/>
      <w:rPr>
        <w:rFonts w:ascii="Arial" w:hAnsi="Arial" w:cs="Arial"/>
        <w:sz w:val="16"/>
        <w:szCs w:val="16"/>
      </w:rPr>
    </w:pPr>
  </w:p>
  <w:p w:rsidR="00C44DB9" w:rsidRDefault="00C44DB9" w:rsidP="00C44DB9">
    <w:pPr>
      <w:pStyle w:val="Stopka"/>
      <w:rPr>
        <w:rFonts w:ascii="Arial" w:hAnsi="Arial" w:cs="Arial"/>
        <w:sz w:val="16"/>
        <w:szCs w:val="16"/>
      </w:rPr>
    </w:pPr>
  </w:p>
  <w:p w:rsidR="00C44DB9" w:rsidRDefault="00C44DB9" w:rsidP="00C44DB9">
    <w:pPr>
      <w:pStyle w:val="Stopka"/>
      <w:rPr>
        <w:rFonts w:ascii="Arial" w:hAnsi="Arial" w:cs="Arial"/>
        <w:sz w:val="16"/>
        <w:szCs w:val="16"/>
      </w:rPr>
    </w:pPr>
  </w:p>
  <w:p w:rsidR="00C44DB9" w:rsidRDefault="00C44D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E5" w:rsidRDefault="009B66E5">
      <w:r>
        <w:separator/>
      </w:r>
    </w:p>
  </w:footnote>
  <w:footnote w:type="continuationSeparator" w:id="0">
    <w:p w:rsidR="009B66E5" w:rsidRDefault="009B6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814BE"/>
    <w:multiLevelType w:val="hybridMultilevel"/>
    <w:tmpl w:val="5708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7E9F"/>
    <w:multiLevelType w:val="hybridMultilevel"/>
    <w:tmpl w:val="708C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512D"/>
    <w:multiLevelType w:val="hybridMultilevel"/>
    <w:tmpl w:val="971E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66E10"/>
    <w:multiLevelType w:val="hybridMultilevel"/>
    <w:tmpl w:val="3A08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B95"/>
    <w:multiLevelType w:val="hybridMultilevel"/>
    <w:tmpl w:val="7F9C0BC2"/>
    <w:lvl w:ilvl="0" w:tplc="85E878C8">
      <w:start w:val="1"/>
      <w:numFmt w:val="bullet"/>
      <w:lvlText w:val="-"/>
      <w:lvlJc w:val="left"/>
      <w:pPr>
        <w:tabs>
          <w:tab w:val="num" w:pos="426"/>
        </w:tabs>
        <w:ind w:left="1191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42E80"/>
    <w:multiLevelType w:val="hybridMultilevel"/>
    <w:tmpl w:val="F48E6D72"/>
    <w:lvl w:ilvl="0" w:tplc="33A00C24">
      <w:start w:val="1"/>
      <w:numFmt w:val="lowerLetter"/>
      <w:lvlText w:val="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F6E89"/>
    <w:multiLevelType w:val="hybridMultilevel"/>
    <w:tmpl w:val="407663EC"/>
    <w:lvl w:ilvl="0" w:tplc="B2CCF35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EEF536A"/>
    <w:multiLevelType w:val="hybridMultilevel"/>
    <w:tmpl w:val="ADF87F14"/>
    <w:lvl w:ilvl="0" w:tplc="A0CC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365B07"/>
    <w:multiLevelType w:val="hybridMultilevel"/>
    <w:tmpl w:val="9ABA59BA"/>
    <w:lvl w:ilvl="0" w:tplc="089EFB1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084C7C"/>
    <w:multiLevelType w:val="hybridMultilevel"/>
    <w:tmpl w:val="AA84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B275B"/>
    <w:multiLevelType w:val="hybridMultilevel"/>
    <w:tmpl w:val="890AA822"/>
    <w:lvl w:ilvl="0" w:tplc="DDEE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4D27F3"/>
    <w:multiLevelType w:val="hybridMultilevel"/>
    <w:tmpl w:val="978AF3C2"/>
    <w:lvl w:ilvl="0" w:tplc="BFB61E2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3DC313BC"/>
    <w:multiLevelType w:val="hybridMultilevel"/>
    <w:tmpl w:val="70F2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22E36"/>
    <w:multiLevelType w:val="hybridMultilevel"/>
    <w:tmpl w:val="00D6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510B7"/>
    <w:multiLevelType w:val="hybridMultilevel"/>
    <w:tmpl w:val="7C60E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156EF"/>
    <w:multiLevelType w:val="hybridMultilevel"/>
    <w:tmpl w:val="C7A82BE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47B107C9"/>
    <w:multiLevelType w:val="hybridMultilevel"/>
    <w:tmpl w:val="D02E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13932"/>
    <w:multiLevelType w:val="multilevel"/>
    <w:tmpl w:val="E7A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972A5"/>
    <w:multiLevelType w:val="hybridMultilevel"/>
    <w:tmpl w:val="A2E24FB2"/>
    <w:lvl w:ilvl="0" w:tplc="F590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5687E"/>
    <w:multiLevelType w:val="hybridMultilevel"/>
    <w:tmpl w:val="15D031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E50157"/>
    <w:multiLevelType w:val="hybridMultilevel"/>
    <w:tmpl w:val="1632D080"/>
    <w:lvl w:ilvl="0" w:tplc="C2828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15"/>
  </w:num>
  <w:num w:numId="5">
    <w:abstractNumId w:val="9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6"/>
  </w:num>
  <w:num w:numId="14">
    <w:abstractNumId w:val="20"/>
  </w:num>
  <w:num w:numId="15">
    <w:abstractNumId w:val="12"/>
  </w:num>
  <w:num w:numId="16">
    <w:abstractNumId w:val="10"/>
  </w:num>
  <w:num w:numId="17">
    <w:abstractNumId w:val="7"/>
  </w:num>
  <w:num w:numId="18">
    <w:abstractNumId w:val="18"/>
  </w:num>
  <w:num w:numId="19">
    <w:abstractNumId w:val="2"/>
  </w:num>
  <w:num w:numId="20">
    <w:abstractNumId w:val="8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47259"/>
    <w:rsid w:val="00001FA1"/>
    <w:rsid w:val="00023400"/>
    <w:rsid w:val="000358CE"/>
    <w:rsid w:val="00047259"/>
    <w:rsid w:val="00054458"/>
    <w:rsid w:val="00075455"/>
    <w:rsid w:val="00075763"/>
    <w:rsid w:val="000833A3"/>
    <w:rsid w:val="00085B03"/>
    <w:rsid w:val="000903A4"/>
    <w:rsid w:val="000A0D39"/>
    <w:rsid w:val="000D217E"/>
    <w:rsid w:val="000E1C94"/>
    <w:rsid w:val="00102049"/>
    <w:rsid w:val="0010510B"/>
    <w:rsid w:val="001177A8"/>
    <w:rsid w:val="00117BAA"/>
    <w:rsid w:val="001427AD"/>
    <w:rsid w:val="00145198"/>
    <w:rsid w:val="001635D2"/>
    <w:rsid w:val="00163CB4"/>
    <w:rsid w:val="00164FAD"/>
    <w:rsid w:val="001665B4"/>
    <w:rsid w:val="00166EAE"/>
    <w:rsid w:val="0019051A"/>
    <w:rsid w:val="001912E4"/>
    <w:rsid w:val="00194CE7"/>
    <w:rsid w:val="001B5BD3"/>
    <w:rsid w:val="001D6AA7"/>
    <w:rsid w:val="001E1BC9"/>
    <w:rsid w:val="001E44AD"/>
    <w:rsid w:val="001F08DE"/>
    <w:rsid w:val="002242A1"/>
    <w:rsid w:val="00237265"/>
    <w:rsid w:val="00250D7B"/>
    <w:rsid w:val="00261CAB"/>
    <w:rsid w:val="00263504"/>
    <w:rsid w:val="002835A6"/>
    <w:rsid w:val="002839F4"/>
    <w:rsid w:val="00284EFE"/>
    <w:rsid w:val="002959F9"/>
    <w:rsid w:val="00295B11"/>
    <w:rsid w:val="002A3165"/>
    <w:rsid w:val="002A682F"/>
    <w:rsid w:val="002B0CBC"/>
    <w:rsid w:val="002C41F1"/>
    <w:rsid w:val="002C5810"/>
    <w:rsid w:val="002E13B0"/>
    <w:rsid w:val="002F0E3C"/>
    <w:rsid w:val="00315881"/>
    <w:rsid w:val="00326705"/>
    <w:rsid w:val="0032686B"/>
    <w:rsid w:val="00332FC9"/>
    <w:rsid w:val="003426B2"/>
    <w:rsid w:val="003524A4"/>
    <w:rsid w:val="00357985"/>
    <w:rsid w:val="003626B7"/>
    <w:rsid w:val="00377722"/>
    <w:rsid w:val="00381C8C"/>
    <w:rsid w:val="0038324D"/>
    <w:rsid w:val="003902D6"/>
    <w:rsid w:val="00391906"/>
    <w:rsid w:val="003A06A8"/>
    <w:rsid w:val="003A484E"/>
    <w:rsid w:val="003B52DA"/>
    <w:rsid w:val="003C634F"/>
    <w:rsid w:val="003D57AA"/>
    <w:rsid w:val="003D5A66"/>
    <w:rsid w:val="00403C04"/>
    <w:rsid w:val="00413F0D"/>
    <w:rsid w:val="00417386"/>
    <w:rsid w:val="0041743D"/>
    <w:rsid w:val="004253F5"/>
    <w:rsid w:val="00426314"/>
    <w:rsid w:val="00432EE4"/>
    <w:rsid w:val="00440E69"/>
    <w:rsid w:val="00442794"/>
    <w:rsid w:val="004454F9"/>
    <w:rsid w:val="00451B74"/>
    <w:rsid w:val="004549E2"/>
    <w:rsid w:val="00465D5E"/>
    <w:rsid w:val="0047208E"/>
    <w:rsid w:val="004B4BCD"/>
    <w:rsid w:val="004B56F7"/>
    <w:rsid w:val="00516707"/>
    <w:rsid w:val="005211A7"/>
    <w:rsid w:val="005441DE"/>
    <w:rsid w:val="00555241"/>
    <w:rsid w:val="005603E8"/>
    <w:rsid w:val="00567372"/>
    <w:rsid w:val="00572A0B"/>
    <w:rsid w:val="005757CB"/>
    <w:rsid w:val="00582479"/>
    <w:rsid w:val="00584A77"/>
    <w:rsid w:val="0058761F"/>
    <w:rsid w:val="005A005F"/>
    <w:rsid w:val="005A0635"/>
    <w:rsid w:val="005A43AC"/>
    <w:rsid w:val="005B7DC7"/>
    <w:rsid w:val="005C19AA"/>
    <w:rsid w:val="005D212A"/>
    <w:rsid w:val="0060197C"/>
    <w:rsid w:val="00606F71"/>
    <w:rsid w:val="006226FC"/>
    <w:rsid w:val="006315B5"/>
    <w:rsid w:val="006472C6"/>
    <w:rsid w:val="00657B45"/>
    <w:rsid w:val="0066082D"/>
    <w:rsid w:val="006A1FD4"/>
    <w:rsid w:val="006A363F"/>
    <w:rsid w:val="006A76F7"/>
    <w:rsid w:val="006B40E2"/>
    <w:rsid w:val="006E02FA"/>
    <w:rsid w:val="007003F2"/>
    <w:rsid w:val="007076B4"/>
    <w:rsid w:val="00712ED6"/>
    <w:rsid w:val="00713E0C"/>
    <w:rsid w:val="007229C2"/>
    <w:rsid w:val="00736AB4"/>
    <w:rsid w:val="00745D30"/>
    <w:rsid w:val="007714B8"/>
    <w:rsid w:val="007933E4"/>
    <w:rsid w:val="007B6D2E"/>
    <w:rsid w:val="007C5377"/>
    <w:rsid w:val="007F240E"/>
    <w:rsid w:val="008019A8"/>
    <w:rsid w:val="00810FC2"/>
    <w:rsid w:val="008213FE"/>
    <w:rsid w:val="00847E24"/>
    <w:rsid w:val="0085089A"/>
    <w:rsid w:val="00851F82"/>
    <w:rsid w:val="00861A93"/>
    <w:rsid w:val="008723C5"/>
    <w:rsid w:val="00896D8D"/>
    <w:rsid w:val="008A2D7D"/>
    <w:rsid w:val="008C0E8B"/>
    <w:rsid w:val="008D166F"/>
    <w:rsid w:val="008D38FD"/>
    <w:rsid w:val="008D4A48"/>
    <w:rsid w:val="008E15DB"/>
    <w:rsid w:val="00900B9D"/>
    <w:rsid w:val="009063BF"/>
    <w:rsid w:val="00915B4D"/>
    <w:rsid w:val="00916A57"/>
    <w:rsid w:val="009254A7"/>
    <w:rsid w:val="00931468"/>
    <w:rsid w:val="009327F0"/>
    <w:rsid w:val="009431DA"/>
    <w:rsid w:val="009501CB"/>
    <w:rsid w:val="00952998"/>
    <w:rsid w:val="009601EC"/>
    <w:rsid w:val="009730B9"/>
    <w:rsid w:val="00973881"/>
    <w:rsid w:val="00981F20"/>
    <w:rsid w:val="009875EC"/>
    <w:rsid w:val="0099584B"/>
    <w:rsid w:val="00997416"/>
    <w:rsid w:val="009B3E65"/>
    <w:rsid w:val="009B66E5"/>
    <w:rsid w:val="009C1B6F"/>
    <w:rsid w:val="009D22EC"/>
    <w:rsid w:val="009D7319"/>
    <w:rsid w:val="009E3009"/>
    <w:rsid w:val="009F37D2"/>
    <w:rsid w:val="009F762A"/>
    <w:rsid w:val="00A22092"/>
    <w:rsid w:val="00A25B0E"/>
    <w:rsid w:val="00A25BBA"/>
    <w:rsid w:val="00A30D53"/>
    <w:rsid w:val="00A412DF"/>
    <w:rsid w:val="00A42065"/>
    <w:rsid w:val="00A46697"/>
    <w:rsid w:val="00A777DF"/>
    <w:rsid w:val="00A8194A"/>
    <w:rsid w:val="00AA4D1D"/>
    <w:rsid w:val="00AD6795"/>
    <w:rsid w:val="00AF1EC5"/>
    <w:rsid w:val="00B101E5"/>
    <w:rsid w:val="00B10392"/>
    <w:rsid w:val="00B4544E"/>
    <w:rsid w:val="00B46180"/>
    <w:rsid w:val="00B64996"/>
    <w:rsid w:val="00B73656"/>
    <w:rsid w:val="00B91AC8"/>
    <w:rsid w:val="00BA3EE1"/>
    <w:rsid w:val="00BA4BF5"/>
    <w:rsid w:val="00BB3E54"/>
    <w:rsid w:val="00BC022F"/>
    <w:rsid w:val="00BC1E76"/>
    <w:rsid w:val="00BD126B"/>
    <w:rsid w:val="00BF0C1C"/>
    <w:rsid w:val="00BF2866"/>
    <w:rsid w:val="00C04E45"/>
    <w:rsid w:val="00C1628C"/>
    <w:rsid w:val="00C3510E"/>
    <w:rsid w:val="00C42E5A"/>
    <w:rsid w:val="00C44DB9"/>
    <w:rsid w:val="00C45E3F"/>
    <w:rsid w:val="00C46FB5"/>
    <w:rsid w:val="00C520ED"/>
    <w:rsid w:val="00C536D4"/>
    <w:rsid w:val="00C67D25"/>
    <w:rsid w:val="00C82794"/>
    <w:rsid w:val="00CA2880"/>
    <w:rsid w:val="00CD1AB8"/>
    <w:rsid w:val="00CE087F"/>
    <w:rsid w:val="00CF43DC"/>
    <w:rsid w:val="00CF6408"/>
    <w:rsid w:val="00D34CAA"/>
    <w:rsid w:val="00D4205D"/>
    <w:rsid w:val="00D43108"/>
    <w:rsid w:val="00D47C31"/>
    <w:rsid w:val="00D54AEB"/>
    <w:rsid w:val="00D63C44"/>
    <w:rsid w:val="00D64D18"/>
    <w:rsid w:val="00D7510D"/>
    <w:rsid w:val="00D7547E"/>
    <w:rsid w:val="00D76891"/>
    <w:rsid w:val="00DA2238"/>
    <w:rsid w:val="00DA3BEE"/>
    <w:rsid w:val="00DA56A4"/>
    <w:rsid w:val="00DA5C99"/>
    <w:rsid w:val="00DA643B"/>
    <w:rsid w:val="00DA768B"/>
    <w:rsid w:val="00DB0F56"/>
    <w:rsid w:val="00DC7314"/>
    <w:rsid w:val="00DD5058"/>
    <w:rsid w:val="00DD7983"/>
    <w:rsid w:val="00DE3EAF"/>
    <w:rsid w:val="00DE3EBD"/>
    <w:rsid w:val="00DE6361"/>
    <w:rsid w:val="00DF4110"/>
    <w:rsid w:val="00E06579"/>
    <w:rsid w:val="00E31396"/>
    <w:rsid w:val="00E32512"/>
    <w:rsid w:val="00E67A4E"/>
    <w:rsid w:val="00E71ECC"/>
    <w:rsid w:val="00E76ED3"/>
    <w:rsid w:val="00E94199"/>
    <w:rsid w:val="00E9687D"/>
    <w:rsid w:val="00EA47F0"/>
    <w:rsid w:val="00EA77AF"/>
    <w:rsid w:val="00EA7A42"/>
    <w:rsid w:val="00EB0107"/>
    <w:rsid w:val="00ED71E6"/>
    <w:rsid w:val="00EE2F0C"/>
    <w:rsid w:val="00EE52B0"/>
    <w:rsid w:val="00EE70B4"/>
    <w:rsid w:val="00F070B2"/>
    <w:rsid w:val="00F372A9"/>
    <w:rsid w:val="00F457F7"/>
    <w:rsid w:val="00F45E65"/>
    <w:rsid w:val="00F465C3"/>
    <w:rsid w:val="00F47F72"/>
    <w:rsid w:val="00F50337"/>
    <w:rsid w:val="00F5798B"/>
    <w:rsid w:val="00F60AA1"/>
    <w:rsid w:val="00F67FA5"/>
    <w:rsid w:val="00F86B72"/>
    <w:rsid w:val="00F941BB"/>
    <w:rsid w:val="00FA1C88"/>
    <w:rsid w:val="00FB1749"/>
    <w:rsid w:val="00FC0848"/>
    <w:rsid w:val="00FE2399"/>
    <w:rsid w:val="00FF2D3A"/>
    <w:rsid w:val="00FF3020"/>
    <w:rsid w:val="00FF3185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319"/>
  </w:style>
  <w:style w:type="paragraph" w:styleId="Nagwek1">
    <w:name w:val="heading 1"/>
    <w:basedOn w:val="Normalny"/>
    <w:link w:val="Nagwek1Znak"/>
    <w:uiPriority w:val="9"/>
    <w:qFormat/>
    <w:rsid w:val="003A0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7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D731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9D7319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"/>
    <w:basedOn w:val="Normalny"/>
    <w:link w:val="TekstpodstawowyZnak"/>
    <w:rsid w:val="009D7319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9D7319"/>
    <w:rPr>
      <w:sz w:val="24"/>
      <w:szCs w:val="24"/>
      <w:lang w:val="pl-PL" w:eastAsia="ar-SA" w:bidi="ar-SA"/>
    </w:rPr>
  </w:style>
  <w:style w:type="character" w:styleId="Hipercze">
    <w:name w:val="Hyperlink"/>
    <w:rsid w:val="009D7319"/>
    <w:rPr>
      <w:color w:val="0000FF"/>
      <w:u w:val="single"/>
    </w:rPr>
  </w:style>
  <w:style w:type="character" w:customStyle="1" w:styleId="officeinfowww1">
    <w:name w:val="officeinfowww1"/>
    <w:rsid w:val="009D7319"/>
    <w:rPr>
      <w:rFonts w:ascii="Tahoma" w:hAnsi="Tahoma" w:cs="Tahoma" w:hint="default"/>
      <w:vanish w:val="0"/>
      <w:webHidden w:val="0"/>
      <w:color w:val="2A3F59"/>
      <w:sz w:val="16"/>
      <w:szCs w:val="16"/>
      <w:specVanish w:val="0"/>
    </w:rPr>
  </w:style>
  <w:style w:type="character" w:customStyle="1" w:styleId="StopkaZnak">
    <w:name w:val="Stopka Znak"/>
    <w:link w:val="Stopka"/>
    <w:uiPriority w:val="99"/>
    <w:rsid w:val="00C44DB9"/>
  </w:style>
  <w:style w:type="table" w:styleId="Tabela-Siatka">
    <w:name w:val="Table Grid"/>
    <w:basedOn w:val="Standardowy"/>
    <w:uiPriority w:val="59"/>
    <w:rsid w:val="000A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06A8"/>
    <w:rPr>
      <w:b/>
      <w:bCs/>
      <w:kern w:val="36"/>
      <w:sz w:val="48"/>
      <w:szCs w:val="48"/>
    </w:rPr>
  </w:style>
  <w:style w:type="character" w:customStyle="1" w:styleId="style1">
    <w:name w:val="style1"/>
    <w:basedOn w:val="Domylnaczcionkaakapitu"/>
    <w:rsid w:val="003A06A8"/>
  </w:style>
  <w:style w:type="paragraph" w:styleId="Akapitzlist">
    <w:name w:val="List Paragraph"/>
    <w:basedOn w:val="Normalny"/>
    <w:uiPriority w:val="34"/>
    <w:qFormat/>
    <w:rsid w:val="009E30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F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FC9"/>
  </w:style>
  <w:style w:type="character" w:styleId="Odwoanieprzypisukocowego">
    <w:name w:val="endnote reference"/>
    <w:basedOn w:val="Domylnaczcionkaakapitu"/>
    <w:uiPriority w:val="99"/>
    <w:semiHidden/>
    <w:unhideWhenUsed/>
    <w:rsid w:val="00332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12" baseType="variant"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mailto:dariusz.luczak@mz.mofnet.gov.pl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http://www.is.waw.pl/USWUrsynow/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FRBA</cp:lastModifiedBy>
  <cp:revision>5</cp:revision>
  <cp:lastPrinted>2020-10-06T11:10:00Z</cp:lastPrinted>
  <dcterms:created xsi:type="dcterms:W3CDTF">2021-12-15T09:42:00Z</dcterms:created>
  <dcterms:modified xsi:type="dcterms:W3CDTF">2021-12-15T11:22:00Z</dcterms:modified>
</cp:coreProperties>
</file>