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7B23" w14:textId="77777777" w:rsidR="001F7788" w:rsidRDefault="0033521A">
      <w:pPr>
        <w:keepNext/>
        <w:spacing w:after="0" w:line="360" w:lineRule="auto"/>
        <w:jc w:val="right"/>
        <w:rPr>
          <w:rFonts w:ascii="Times New Roman" w:eastAsiaTheme="minorEastAsia" w:hAnsi="Times New Roman" w:cs="Arial"/>
          <w:b/>
          <w:sz w:val="24"/>
          <w:szCs w:val="20"/>
          <w:lang w:eastAsia="pl-PL"/>
        </w:rPr>
      </w:pPr>
      <w:r>
        <w:rPr>
          <w:rFonts w:ascii="Times New Roman" w:eastAsiaTheme="minorEastAsia" w:hAnsi="Times New Roman" w:cs="Arial"/>
          <w:b/>
          <w:sz w:val="24"/>
          <w:szCs w:val="20"/>
          <w:lang w:eastAsia="pl-PL"/>
        </w:rPr>
        <w:t>Załącznik nr 2 do Regulaminu organizacyjnego</w:t>
      </w:r>
    </w:p>
    <w:p w14:paraId="3783B38D" w14:textId="77777777" w:rsidR="001F7788" w:rsidRDefault="0033521A">
      <w:pPr>
        <w:keepNext/>
        <w:spacing w:after="0" w:line="360" w:lineRule="auto"/>
        <w:jc w:val="right"/>
        <w:rPr>
          <w:rFonts w:ascii="Times New Roman" w:eastAsiaTheme="minorEastAsia" w:hAnsi="Times New Roman" w:cs="Arial"/>
          <w:b/>
          <w:sz w:val="24"/>
          <w:szCs w:val="20"/>
          <w:lang w:eastAsia="pl-PL"/>
        </w:rPr>
      </w:pPr>
      <w:r>
        <w:rPr>
          <w:rFonts w:ascii="Times New Roman" w:eastAsiaTheme="minorEastAsia" w:hAnsi="Times New Roman" w:cs="Arial"/>
          <w:b/>
          <w:sz w:val="24"/>
          <w:szCs w:val="20"/>
          <w:lang w:eastAsia="pl-PL"/>
        </w:rPr>
        <w:t>Pomorskiego Urzędu Celno-Skarbowego w Gdyni</w:t>
      </w:r>
    </w:p>
    <w:p w14:paraId="528BE6C9" w14:textId="33FB17F2" w:rsidR="001F7788" w:rsidRDefault="001F7788">
      <w:pPr>
        <w:pStyle w:val="TYTTABELItytutabeli"/>
        <w:spacing w:before="0"/>
        <w:rPr>
          <w:rStyle w:val="Ppogrubienie"/>
          <w:b/>
          <w:bCs w:val="0"/>
        </w:rPr>
      </w:pPr>
    </w:p>
    <w:p w14:paraId="5C21A08F" w14:textId="77777777" w:rsidR="001F7788" w:rsidRDefault="0033521A">
      <w:pPr>
        <w:pStyle w:val="TYTTABELItytutabeli"/>
        <w:spacing w:before="0"/>
        <w:rPr>
          <w:rStyle w:val="Ppogrubienie"/>
          <w:b/>
          <w:bCs w:val="0"/>
        </w:rPr>
      </w:pPr>
      <w:r>
        <w:rPr>
          <w:rStyle w:val="Ppogrubienie"/>
          <w:b/>
          <w:bCs w:val="0"/>
        </w:rPr>
        <w:t xml:space="preserve">WYKAZ KOORDYNATORÓW I KONSULTANTÓW </w:t>
      </w:r>
    </w:p>
    <w:p w14:paraId="11196B3D" w14:textId="77777777" w:rsidR="001F7788" w:rsidRDefault="0033521A">
      <w:pPr>
        <w:pStyle w:val="TYTTABELItytutabeli"/>
        <w:spacing w:before="0"/>
        <w:rPr>
          <w:rStyle w:val="Ppogrubienie"/>
          <w:b/>
          <w:bCs w:val="0"/>
        </w:rPr>
      </w:pPr>
      <w:r>
        <w:rPr>
          <w:rStyle w:val="Ppogrubienie"/>
          <w:b/>
          <w:bCs w:val="0"/>
        </w:rPr>
        <w:t>W Izbie ADMINISTRACJI SKARBOWEJ W Gdańsku oraz w POMORSKIM uRZĘDZIE cELNO-sKARBOWYM W gDYNI – szczegółowy zakres REALIZOWANYCH zadań</w:t>
      </w:r>
    </w:p>
    <w:p w14:paraId="36C43372" w14:textId="77777777" w:rsidR="001F7788" w:rsidRDefault="0033521A" w:rsidP="005A6445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Style w:val="Ppogrubienie"/>
          <w:rFonts w:ascii="Times New Roman" w:hAnsi="Times New Roman" w:cs="Times New Roman"/>
          <w:sz w:val="24"/>
          <w:szCs w:val="24"/>
        </w:rPr>
      </w:pPr>
      <w:bookmarkStart w:id="0" w:name="_Hlk195100896"/>
      <w:r>
        <w:rPr>
          <w:rStyle w:val="Ppogrubienie"/>
          <w:rFonts w:ascii="Times New Roman" w:hAnsi="Times New Roman" w:cs="Times New Roman"/>
          <w:sz w:val="24"/>
          <w:szCs w:val="24"/>
        </w:rPr>
        <w:t xml:space="preserve">Koordynator do </w:t>
      </w:r>
      <w:bookmarkEnd w:id="0"/>
      <w:r>
        <w:rPr>
          <w:rStyle w:val="Ppogrubienie"/>
          <w:rFonts w:ascii="Times New Roman" w:hAnsi="Times New Roman" w:cs="Times New Roman"/>
          <w:sz w:val="24"/>
          <w:szCs w:val="24"/>
        </w:rPr>
        <w:t xml:space="preserve">wykonywania zadań na rzecz centrum kompetencyjnego wspierającego komórkę organizacyjną Ministerstwa właściwą w sprawach zwalczania przestępczości ekonomicznej w zakresie technik kryminalistycznych </w:t>
      </w: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realizuje następujące zadania:</w:t>
      </w:r>
    </w:p>
    <w:p w14:paraId="1FF67BE0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wykonywanie czynności techniczno-kryminalistycznych na miejscu przestępstw skarbowych i wykroczeń skarbowych oraz przestępstw i wykroczeń;</w:t>
      </w:r>
    </w:p>
    <w:p w14:paraId="4DFB0396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udział w złożonych oględzinach miejsc przestępstw skarbowych i wykroczeń skarbowych oraz przestępstw i wykroczeń;</w:t>
      </w:r>
    </w:p>
    <w:p w14:paraId="31C568B6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koordynowanie na poziomie izby administracji skarbowej/urzędu działań innych techników kryminalistyki oraz udzielanie im wsparcia merytorycznego;</w:t>
      </w:r>
    </w:p>
    <w:p w14:paraId="7D4ED213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współpraca z Centrum Kompetencyjnym oraz organami Krajowej Administracji Skarbowej w obszarze technik kryminalistycznych;</w:t>
      </w:r>
    </w:p>
    <w:p w14:paraId="53DE1970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gromadzenie, przetwarzanie, analiza oraz ocena informacji i danych związanych z obszarem technik kryminalistycznych;</w:t>
      </w:r>
    </w:p>
    <w:p w14:paraId="0A82C551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sporządzanie analiz uzyskanych informacji związanych z obszarem technik kryminalistycznych;</w:t>
      </w:r>
    </w:p>
    <w:p w14:paraId="55D86FEB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udział w pracach Centrum Kompetencyjnego dotyczących opiniowania i opracowywania projektów rozwiązań w zakresie przepisów regulujących obszar technik kryminalistycznych oraz przepisów dotyczących kontroli tego obszaru;</w:t>
      </w:r>
    </w:p>
    <w:p w14:paraId="6B4A6CC0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współudział w sporządzaniu przez Centrum Kompetencyjne analiz strategicznych i innych dokumentów analitycznych;</w:t>
      </w:r>
    </w:p>
    <w:p w14:paraId="213AEE8C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analiza tendencji zachodzących w obszarze technik kryminalistycznych pod kątem identyfikowania nowych zagrożeń oraz określania adekwatnych działań zaradczych;</w:t>
      </w:r>
    </w:p>
    <w:p w14:paraId="6CDE40CE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analiza orzecznictwa sądowego związanego z obszarem technik kryminalistycznych;</w:t>
      </w:r>
    </w:p>
    <w:p w14:paraId="256917C6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koordynowanie i nadzorowanie zainicjowanych i prowadzonych przez Centrum Kompetencyjne lub komórkę Ministerstwa Finansów właściwą do spraw zwalczania przestępczości ekonomicznej działań kontrolnych;</w:t>
      </w:r>
    </w:p>
    <w:p w14:paraId="4BC1C100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współpraca z innymi Koordynatorami z ww. obszaru z pozostałych urzędów celno-skarbowych;</w:t>
      </w:r>
    </w:p>
    <w:p w14:paraId="6315EE12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udział w spotkaniach, warsztatach, seminariach organizowanych przez Centrum Kompetencyjne lub komórkę Ministerstwa Finansów właściwą do spraw zwalczania przestępczości ekonomicznej;</w:t>
      </w:r>
    </w:p>
    <w:p w14:paraId="5B5B16E8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lastRenderedPageBreak/>
        <w:t>przeprowadzanie szkoleń tematycznych;</w:t>
      </w:r>
    </w:p>
    <w:p w14:paraId="508AB179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składanie do Centrum Kompetencyjnego okresowych raportów ze swojej działalności;</w:t>
      </w:r>
    </w:p>
    <w:p w14:paraId="73C75E13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współpraca z innymi organami administracji państwowej zwalczającymi przestępczość ekonomiczną;</w:t>
      </w:r>
    </w:p>
    <w:p w14:paraId="4270E70E" w14:textId="77777777" w:rsidR="001F7788" w:rsidRDefault="0033521A" w:rsidP="005A6445">
      <w:pPr>
        <w:pStyle w:val="Akapitzlist"/>
        <w:numPr>
          <w:ilvl w:val="0"/>
          <w:numId w:val="1"/>
        </w:numPr>
        <w:spacing w:line="360" w:lineRule="auto"/>
        <w:ind w:left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wykonywanie innych działań związanych z obszarem technik kryminalistycznych.</w:t>
      </w:r>
    </w:p>
    <w:p w14:paraId="005CCA26" w14:textId="4E34EC53" w:rsidR="001F7788" w:rsidRDefault="0033521A" w:rsidP="005A6445">
      <w:pPr>
        <w:spacing w:after="0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Koordynator realizuje zadania w Pomorskim Urzędzie Celno-Skarbowym w Gdyni.</w:t>
      </w:r>
    </w:p>
    <w:p w14:paraId="02C3C0EA" w14:textId="77777777" w:rsidR="001F7788" w:rsidRDefault="001F7788" w:rsidP="005A6445">
      <w:pPr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</w:p>
    <w:p w14:paraId="2ACC91D3" w14:textId="77777777" w:rsidR="001F7788" w:rsidRDefault="0033521A" w:rsidP="005A6445">
      <w:pPr>
        <w:pStyle w:val="Akapitzlist"/>
        <w:numPr>
          <w:ilvl w:val="0"/>
          <w:numId w:val="2"/>
        </w:numPr>
        <w:spacing w:after="0" w:line="360" w:lineRule="auto"/>
        <w:ind w:left="284" w:hanging="288"/>
        <w:jc w:val="both"/>
        <w:rPr>
          <w:rStyle w:val="Ppogrubienie"/>
          <w:bCs/>
        </w:rPr>
      </w:pPr>
      <w:r>
        <w:rPr>
          <w:rStyle w:val="Ppogrubienie"/>
          <w:rFonts w:ascii="Times New Roman" w:hAnsi="Times New Roman" w:cs="Times New Roman"/>
          <w:sz w:val="24"/>
          <w:szCs w:val="24"/>
        </w:rPr>
        <w:t xml:space="preserve">Koordynator do spraw klauzuli przeciwko unikaniu opodatkowania </w:t>
      </w:r>
      <w:r>
        <w:rPr>
          <w:rStyle w:val="Ppogrubienie"/>
          <w:rFonts w:ascii="Times New Roman" w:hAnsi="Times New Roman" w:cs="Times New Roman"/>
          <w:b w:val="0"/>
          <w:bCs/>
          <w:sz w:val="24"/>
          <w:szCs w:val="24"/>
        </w:rPr>
        <w:t>realizuje następujące zadania:</w:t>
      </w:r>
    </w:p>
    <w:p w14:paraId="05031214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opiniowanie pod kątem merytorycznym i formalnym projektów wniosków o przejęcie przez Szefa Krajowej Administracji Skarbowej postępowania podatkowego, kontroli podatkowej lub kontroli celno-skarbowej, w której może być wydana decyzja z zastosowaniem klauzuli przeciwko unikaniu opodatkowania lub środków ograniczających umowne korzyści;</w:t>
      </w:r>
    </w:p>
    <w:p w14:paraId="61D932F6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opiniowanie projektów informacji sygnalnych wskazujących na zasadność wszczęcia przez Szefa Krajowej Administracji Skarbowej postępowania podatkowego określonego w rozdziale 2 działu IIIA ustawy z dnia 29 sierpnia 1997 r. - Ordynacja podatkowa;</w:t>
      </w:r>
    </w:p>
    <w:p w14:paraId="6484F792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opiniowanie zebranego w toku postępowania podatkowego, kontroli podatkowej lub kontroli celno-skarbowej materiału dowodowego w zakresie wystąpienia przesłanek wskazujących na możliwość wydania decyzji z zastosowaniem klauzuli przeciwko unikaniu opodatkowania lub środków ograniczających umowne korzyści oraz zasadności wystąpienia z wnioskiem określonym w pkt 1 albo informacją określoną w pkt 2;</w:t>
      </w:r>
    </w:p>
    <w:p w14:paraId="5C1A8948" w14:textId="0F46FB20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udzielanie bieżących informacji pracownikom (funkcjonariuszom) realizującym zadania w</w:t>
      </w:r>
      <w:r w:rsidR="005A64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urzędzie na temat klauzuli przeciwko unikaniu opodatkowania, środków ograniczających umowne korzyści oraz zagadnień związanych z tymi instytucjami;</w:t>
      </w:r>
    </w:p>
    <w:p w14:paraId="011188EB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cykliczne aktualizowanie wiedzy na temat zagadnień związanych z przeciwdziałaniem unikaniu opodatkowania poprzez zapoznawanie się z informacjami:</w:t>
      </w:r>
    </w:p>
    <w:p w14:paraId="18BE5938" w14:textId="4BF38861" w:rsidR="001F7788" w:rsidRDefault="0033521A" w:rsidP="006B4E39">
      <w:pPr>
        <w:pStyle w:val="Akapitzlist"/>
        <w:numPr>
          <w:ilvl w:val="1"/>
          <w:numId w:val="3"/>
        </w:numPr>
        <w:spacing w:after="0" w:line="360" w:lineRule="auto"/>
        <w:ind w:left="85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przekazywanymi przez </w:t>
      </w:r>
      <w:r w:rsidR="00E73BC2" w:rsidRPr="00E73BC2">
        <w:rPr>
          <w:rFonts w:ascii="Times New Roman" w:hAnsi="Times New Roman" w:cs="Times New Roman"/>
          <w:sz w:val="24"/>
          <w:szCs w:val="24"/>
        </w:rPr>
        <w:t>Departament Kluczowych Podmiotów Ministerstwa Finansów, zwany dalej „Departamentem”</w:t>
      </w:r>
      <w:r w:rsidR="00E73B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drogą elektroniczną,</w:t>
      </w:r>
    </w:p>
    <w:p w14:paraId="59717583" w14:textId="77777777" w:rsidR="001F7788" w:rsidRDefault="0033521A" w:rsidP="006B4E39">
      <w:pPr>
        <w:pStyle w:val="Akapitzlist"/>
        <w:numPr>
          <w:ilvl w:val="1"/>
          <w:numId w:val="3"/>
        </w:numPr>
        <w:spacing w:after="0" w:line="360" w:lineRule="auto"/>
        <w:ind w:left="85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zamieszczanymi na prowadzonej przez Departament platformie intranetowej dotyczącej tej klauzuli;</w:t>
      </w:r>
    </w:p>
    <w:p w14:paraId="70B60275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wspieranie realizowanych w urzędzie działań analitycznych w zakresie identyfikacji struktur agresywnych optymalizacji oraz możliwości zastosowania klauzuli przeciwko unikaniu opodatkowania lub środków ograniczających umowne korzyści;</w:t>
      </w:r>
    </w:p>
    <w:p w14:paraId="11893F30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Departamentu o zidentyfikowanych strukturach agresywnej optymalizacji;</w:t>
      </w:r>
    </w:p>
    <w:p w14:paraId="5949D181" w14:textId="77777777" w:rsidR="001F7788" w:rsidRDefault="0033521A" w:rsidP="005A6445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udział w spotkaniach, warsztatach i seminariach dotyczących unikania opodatkowania oraz przeciwdziałania temu zjawisku.</w:t>
      </w:r>
    </w:p>
    <w:p w14:paraId="4625379B" w14:textId="4DC6B76C" w:rsidR="001F7788" w:rsidRDefault="0033521A" w:rsidP="005A6445">
      <w:pPr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pogrubienie"/>
          <w:rFonts w:ascii="Times New Roman" w:hAnsi="Times New Roman" w:cs="Times New Roman"/>
          <w:b w:val="0"/>
          <w:sz w:val="24"/>
          <w:szCs w:val="24"/>
        </w:rPr>
        <w:t>Koordynator realizuje zadania w Izbie Administracji Skarbowej w Gdańsku oraz Pomorskim Urzędzie Celno-Skarbowym w Gdyni.</w:t>
      </w:r>
    </w:p>
    <w:p w14:paraId="5B7780B3" w14:textId="77777777" w:rsidR="00116464" w:rsidRDefault="00116464" w:rsidP="005A6445">
      <w:pPr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</w:p>
    <w:p w14:paraId="5D0F6009" w14:textId="790ED082" w:rsidR="008B5B59" w:rsidRPr="008B5B59" w:rsidRDefault="008B5B59" w:rsidP="005A6445">
      <w:pPr>
        <w:spacing w:line="360" w:lineRule="auto"/>
        <w:ind w:left="284" w:hanging="3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B5B59">
        <w:rPr>
          <w:rFonts w:ascii="Times New Roman" w:hAnsi="Times New Roman" w:cs="Times New Roman"/>
          <w:b/>
          <w:sz w:val="24"/>
          <w:szCs w:val="24"/>
        </w:rPr>
        <w:t xml:space="preserve">Koordynator do wykonywania zadań na rzecz centrum kompetencyjnego wspierającego komórkę organizacyjną Ministerstwa właściwą w sprawach zwalczania przestępczości ekonomicznej w zakresie identyfikacji zagrożeń i zwalczania przestępczości w obszarze obrotu wyrobami energetycznymi oraz koordynacji działań monitorowania przewozu towarów </w:t>
      </w:r>
      <w:r w:rsidRPr="008B5B59">
        <w:rPr>
          <w:rFonts w:ascii="Times New Roman" w:hAnsi="Times New Roman" w:cs="Times New Roman"/>
          <w:sz w:val="24"/>
          <w:szCs w:val="24"/>
        </w:rPr>
        <w:t>realizuje następujące zadania:</w:t>
      </w:r>
    </w:p>
    <w:p w14:paraId="31E433B4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współpraca z Centrum SENT oraz organami KAS w obszarze wyrobów energetycznych w tym monitorowania przewozu towarów SENT;</w:t>
      </w:r>
    </w:p>
    <w:p w14:paraId="1AA05297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gromadzenie, przetwarzanie, analiza oraz ocena informacji i danych związanych z obszarem wyrobów energetycznych w tym monitorowania przewozu towarów SENT;</w:t>
      </w:r>
    </w:p>
    <w:p w14:paraId="138D284D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sporządzanie analiz uzyskanych informacji związanych z obszarem Centrum SENT;</w:t>
      </w:r>
    </w:p>
    <w:p w14:paraId="294FC35A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udział w pracach Centrum SENT dotyczących opiniowania i opracowywania projektów rozwiązań w zakresie przepisów regulujących obszar wyrobów energetycznych, w tym monitorowania przewozu towarów SENT oraz przepisów dotyczących kontroli tego obszaru;</w:t>
      </w:r>
    </w:p>
    <w:p w14:paraId="74062211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współudział w sporządzaniu przez Centrum SENT analiz strategicznych i innych dokumentów analitycznych;</w:t>
      </w:r>
    </w:p>
    <w:p w14:paraId="2A55E63B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analiza tendencji zachodzących w obszarze tematycznym Centrum SENT pod kątem identyfikowania nowych zagrożeń oraz określania adekwatnych działań zaradczych;</w:t>
      </w:r>
    </w:p>
    <w:p w14:paraId="3C6E293F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analiza orzecznictwa sądowego związanego z obszarem tematycznym Centrum SENT;</w:t>
      </w:r>
    </w:p>
    <w:p w14:paraId="6931181F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 xml:space="preserve">koordynowanie i nadzorowanie zainicjowanych i prowadzonych przez Centrum SENT lub komórkę Ministerstwa Finansów właściwą do spraw zwalczania przestępczości ekonomicznej działań kontrolnych; </w:t>
      </w:r>
    </w:p>
    <w:p w14:paraId="1B774CFB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współpraca z innymi koordynatorami z urzędów celno-skarbowych;</w:t>
      </w:r>
    </w:p>
    <w:p w14:paraId="4AD10C5B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udział w spotkaniach, warsztatach, seminariach organizowanych przez Centrum SENT lub komórkę Ministerstwa Finansów właściwą do spraw zwalczania przestępczości ekonomicznej;</w:t>
      </w:r>
    </w:p>
    <w:p w14:paraId="50D3CA5C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przeprowadzanie szkoleń tematycznych;</w:t>
      </w:r>
    </w:p>
    <w:p w14:paraId="68071A50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składanie do Centrum SENT okresowych raportów ze swojej działalności;</w:t>
      </w:r>
    </w:p>
    <w:p w14:paraId="738968AB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współpraca z innymi organami administracji państwowej zwalczającymi przestępczość ekonomiczną;</w:t>
      </w:r>
    </w:p>
    <w:p w14:paraId="798160C1" w14:textId="77777777" w:rsidR="008B5B59" w:rsidRPr="00DE04B3" w:rsidRDefault="008B5B59" w:rsidP="005A6445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4B3">
        <w:rPr>
          <w:rFonts w:ascii="Times New Roman" w:hAnsi="Times New Roman" w:cs="Times New Roman"/>
          <w:sz w:val="24"/>
          <w:szCs w:val="24"/>
        </w:rPr>
        <w:t>wykonywanie innych działań związanych z obszarem tematycznym Centrum SENT.</w:t>
      </w:r>
    </w:p>
    <w:p w14:paraId="602FFC06" w14:textId="52859773" w:rsidR="00116464" w:rsidRDefault="00116464" w:rsidP="005A6445">
      <w:pPr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 w:rsidRPr="00116464">
        <w:rPr>
          <w:rStyle w:val="Ppogrubienie"/>
          <w:rFonts w:ascii="Times New Roman" w:hAnsi="Times New Roman" w:cs="Times New Roman"/>
          <w:b w:val="0"/>
          <w:sz w:val="24"/>
          <w:szCs w:val="24"/>
        </w:rPr>
        <w:t>Koordynator realizuje zadania w Pomorskim Urzędzie Celno-Skarbowym w Gdyni.</w:t>
      </w:r>
    </w:p>
    <w:p w14:paraId="2CF609A2" w14:textId="77777777" w:rsidR="00635E09" w:rsidRPr="00116464" w:rsidRDefault="00635E09" w:rsidP="005A6445">
      <w:pPr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</w:p>
    <w:p w14:paraId="05558BAC" w14:textId="77777777" w:rsidR="00635E09" w:rsidRPr="0005772D" w:rsidRDefault="00635E09" w:rsidP="005A6445">
      <w:pPr>
        <w:pStyle w:val="Teksttreci61"/>
        <w:numPr>
          <w:ilvl w:val="0"/>
          <w:numId w:val="8"/>
        </w:numPr>
        <w:shd w:val="clear" w:color="auto" w:fill="auto"/>
        <w:suppressAutoHyphens/>
        <w:spacing w:before="0" w:line="360" w:lineRule="auto"/>
        <w:ind w:left="284" w:right="2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5772D">
        <w:rPr>
          <w:rStyle w:val="Teksttreci6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Koordynator do wykonywania zadań na rzecz centrum kompetencyjnego wspierającego komórkę organizacyjną Ministerstwa właściwą w sprawach zwalczania przestępczości ekonomicznej w zakresie identyfikacji zagrożeń i zwalczania przestępczości w obszarze </w:t>
      </w:r>
      <w:r w:rsidRPr="0005772D">
        <w:rPr>
          <w:rStyle w:val="Teksttreci60"/>
          <w:rFonts w:ascii="Times New Roman" w:hAnsi="Times New Roman" w:cs="Times New Roman"/>
          <w:b/>
          <w:bCs/>
          <w:color w:val="000000"/>
          <w:sz w:val="24"/>
          <w:szCs w:val="24"/>
        </w:rPr>
        <w:t>wyrobów alkoholowych</w:t>
      </w:r>
      <w:r w:rsidRPr="0005772D">
        <w:rPr>
          <w:rStyle w:val="Teksttreci6Bezpogrubienia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realizuje następujące zadania:</w:t>
      </w:r>
    </w:p>
    <w:p w14:paraId="3DDBFD75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współpraca z Centrum Kompetencyjnym oraz organami Krajowej Administracji Skarbowej w</w:t>
      </w:r>
      <w:r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obszarze wyrobów alkoholowych;</w:t>
      </w:r>
    </w:p>
    <w:p w14:paraId="3B973F48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gromadzenie, przetwarzanie, ocena informacji i danych oraz sporządzanie analiz na ich podstawie;</w:t>
      </w:r>
    </w:p>
    <w:p w14:paraId="34637577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udział w pracach Centrum Kompetencyjnego dotyczących opiniowania i opracowywania projektów rozwiązań w zakresie przepisów regulujących obszar wyrobów alkoholowych oraz przepisów dotyczących kontroli tego obszaru przez Krajową Administrację Skarbową;</w:t>
      </w:r>
    </w:p>
    <w:p w14:paraId="669E1492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współudział w sporządzanych przez Centrum Kompetencyjne analizach i innych dokumentach analitycznych o charakterze ponadregionalnym;</w:t>
      </w:r>
    </w:p>
    <w:p w14:paraId="598803AC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analiza zachodzących tendencji pod kątem identyfikowania nowych zagrożeń oraz określania adekwatnych działań zaradczych;</w:t>
      </w:r>
    </w:p>
    <w:p w14:paraId="5201C722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koordynowanie i nadzorowanie zainicjonowanych i prowadzonych przez Centrum Kompetencyjne lub komórkę organizacyjną w Ministerstwie Finansów właściwą do spraw zwalczania przestępczości ekonomicznej operacji ponadregionalnych;</w:t>
      </w:r>
    </w:p>
    <w:p w14:paraId="2941418A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right="20"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weryfikowanie prawidłowości wpisów do systemów informatycznych Krajowej Administracji Skarbowej;</w:t>
      </w:r>
    </w:p>
    <w:p w14:paraId="477C0AF9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przeprowadzanie szkoleń tematycznych;</w:t>
      </w:r>
    </w:p>
    <w:p w14:paraId="7CBDC300" w14:textId="77777777" w:rsidR="00635E09" w:rsidRPr="0005772D" w:rsidRDefault="00635E09" w:rsidP="005A6445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uppressAutoHyphens/>
        <w:spacing w:before="0" w:after="0" w:line="360" w:lineRule="auto"/>
        <w:ind w:hanging="476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wykonywanie innych działań związanych z obszarem tematycznym.</w:t>
      </w:r>
    </w:p>
    <w:p w14:paraId="16EEE152" w14:textId="77777777" w:rsidR="00635E09" w:rsidRPr="0005772D" w:rsidRDefault="00635E09" w:rsidP="005A6445">
      <w:pPr>
        <w:pStyle w:val="Teksttreci21"/>
        <w:shd w:val="clear" w:color="auto" w:fill="auto"/>
        <w:suppressAutoHyphens/>
        <w:spacing w:before="0" w:after="230" w:line="360" w:lineRule="auto"/>
        <w:ind w:left="284" w:firstLine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5772D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Koordynator realizuje zadania w Pomorskim Urzędzie Celno-Skarbowym w Gdyni.</w:t>
      </w:r>
    </w:p>
    <w:p w14:paraId="6546C640" w14:textId="77777777" w:rsidR="00635E09" w:rsidRPr="00225700" w:rsidRDefault="00635E09" w:rsidP="005A6445">
      <w:pPr>
        <w:pStyle w:val="Teksttreci61"/>
        <w:numPr>
          <w:ilvl w:val="0"/>
          <w:numId w:val="11"/>
        </w:numPr>
        <w:shd w:val="clear" w:color="auto" w:fill="auto"/>
        <w:suppressAutoHyphens/>
        <w:spacing w:before="0" w:line="36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6"/>
          <w:rFonts w:ascii="Times New Roman" w:hAnsi="Times New Roman" w:cs="Times New Roman"/>
          <w:b/>
          <w:bCs/>
          <w:color w:val="000000"/>
          <w:sz w:val="24"/>
          <w:szCs w:val="24"/>
        </w:rPr>
        <w:t>Koordynator do wykonywania zadań na rzecz centrum kompetencyjnego wspierającego komórkę organizacyjną Ministerstwa właściwą w sprawach zwalczania przestępczości ekonomicznej w zakresie identyfikacji zagrożeń i zwalczania przestępczości w obszarach wyrobów tytoniowych, suszu tytoniowego oraz wyrobów nowatorskich i e-papierosów</w:t>
      </w:r>
      <w:r>
        <w:rPr>
          <w:rStyle w:val="Teksttreci6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5700">
        <w:rPr>
          <w:rStyle w:val="Teksttreci2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realizuje następujące zadania:</w:t>
      </w:r>
    </w:p>
    <w:p w14:paraId="46379E72" w14:textId="77777777" w:rsidR="00A927DE" w:rsidRPr="00A927DE" w:rsidRDefault="00635E09" w:rsidP="00A927DE">
      <w:pPr>
        <w:pStyle w:val="Teksttreci21"/>
        <w:numPr>
          <w:ilvl w:val="2"/>
          <w:numId w:val="7"/>
        </w:numPr>
        <w:shd w:val="clear" w:color="auto" w:fill="auto"/>
        <w:tabs>
          <w:tab w:val="left" w:pos="696"/>
        </w:tabs>
        <w:suppressAutoHyphens/>
        <w:spacing w:before="0" w:after="0" w:line="360" w:lineRule="auto"/>
        <w:ind w:left="700" w:right="20"/>
        <w:jc w:val="left"/>
        <w:rPr>
          <w:rStyle w:val="Teksttreci2"/>
          <w:rFonts w:ascii="Times New Roman" w:hAnsi="Times New Roman" w:cs="Times New Roman"/>
          <w:i/>
          <w:iCs/>
          <w:sz w:val="24"/>
          <w:szCs w:val="24"/>
          <w:shd w:val="clear" w:color="auto" w:fill="auto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współpraca z Centrum Kompetencyjnym oraz organami Krajowej Administracji Skarbowej w</w:t>
      </w:r>
      <w:r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 </w:t>
      </w: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obszarze wyrobów tytoniowych,</w:t>
      </w:r>
      <w:r w:rsidR="00A927DE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suszu tytoniowego oraz wyrobów nowatorskich</w:t>
      </w:r>
    </w:p>
    <w:p w14:paraId="67307FAE" w14:textId="07394906" w:rsidR="00635E09" w:rsidRPr="00225700" w:rsidRDefault="00635E09" w:rsidP="00A927DE">
      <w:pPr>
        <w:pStyle w:val="Teksttreci21"/>
        <w:shd w:val="clear" w:color="auto" w:fill="auto"/>
        <w:tabs>
          <w:tab w:val="left" w:pos="696"/>
        </w:tabs>
        <w:suppressAutoHyphens/>
        <w:spacing w:before="0" w:after="0" w:line="360" w:lineRule="auto"/>
        <w:ind w:left="360" w:right="20" w:firstLine="207"/>
        <w:jc w:val="left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27DE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i</w:t>
      </w:r>
      <w:r w:rsidR="00A927DE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 </w:t>
      </w: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e</w:t>
      </w:r>
      <w:r w:rsidR="00A927DE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-p</w:t>
      </w: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apierosów;</w:t>
      </w:r>
    </w:p>
    <w:p w14:paraId="4A9F2EC5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691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gromadzenie, przetwarzanie, ocena informacji i danych oraz sporządzanie analiz na ich podstawie;</w:t>
      </w:r>
    </w:p>
    <w:p w14:paraId="57D21F5F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706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lastRenderedPageBreak/>
        <w:t>udział w pracach Centrum Kompetencyjnego dotyczących opiniowania i opracowywania projektów rozwiązań w zakresie przepisów regulujących obszar wyrobów tytoniowych, suszu tytoniowego oraz wyrobów nowatorskich i e-papierosów oraz przepisów dotyczących kontroli tego obszaru przez Krajową Administrację Skarbową;</w:t>
      </w:r>
    </w:p>
    <w:p w14:paraId="330A5741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710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współudział w sporządzanych przez Centrum Kompetencyjne analizach i innych dokumentach analitycznych o charakterze ponadregionalnym;</w:t>
      </w:r>
    </w:p>
    <w:p w14:paraId="2EC226FD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706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analiza zachodzących tendencji pod kątem identyfikowania nowych zagrożeń oraz określania adekwatnych działań zaradczych;</w:t>
      </w:r>
    </w:p>
    <w:p w14:paraId="695E9199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706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koordynowanie i nadzorowanie zainicjonowanych i prowadzonych przez Centrum Kompetencyjne lub komórkę organizacyjną w Ministerstwie Finansów właściwą do spraw zwalczania przestępczości ekonomicznej operacji ponadregionalnych;</w:t>
      </w:r>
    </w:p>
    <w:p w14:paraId="6C0484AE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691"/>
        </w:tabs>
        <w:suppressAutoHyphens/>
        <w:spacing w:before="0" w:after="0" w:line="360" w:lineRule="auto"/>
        <w:ind w:left="700" w:right="2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weryfikowanie prawidłowości wpisów do systemów informatycznych Krajowej Administracji Skarbowej;</w:t>
      </w:r>
    </w:p>
    <w:p w14:paraId="0462E8D9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701"/>
        </w:tabs>
        <w:suppressAutoHyphens/>
        <w:spacing w:before="0" w:after="0" w:line="360" w:lineRule="auto"/>
        <w:ind w:left="70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przeprowadzanie szkoleń tematycznych;</w:t>
      </w:r>
    </w:p>
    <w:p w14:paraId="618B7405" w14:textId="77777777" w:rsidR="00635E09" w:rsidRPr="00225700" w:rsidRDefault="00635E09" w:rsidP="005A6445">
      <w:pPr>
        <w:pStyle w:val="Teksttreci21"/>
        <w:numPr>
          <w:ilvl w:val="2"/>
          <w:numId w:val="7"/>
        </w:numPr>
        <w:shd w:val="clear" w:color="auto" w:fill="auto"/>
        <w:tabs>
          <w:tab w:val="left" w:pos="691"/>
        </w:tabs>
        <w:suppressAutoHyphens/>
        <w:spacing w:before="0" w:after="0" w:line="360" w:lineRule="auto"/>
        <w:ind w:left="700"/>
        <w:rPr>
          <w:rFonts w:ascii="Times New Roman" w:hAnsi="Times New Roman" w:cs="Times New Roman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wykonywanie innych działań związanych z obszarem tematycznym.</w:t>
      </w:r>
    </w:p>
    <w:p w14:paraId="3DEEBD95" w14:textId="24C74470" w:rsidR="00635E09" w:rsidRDefault="00635E09" w:rsidP="005A6445">
      <w:pPr>
        <w:pStyle w:val="Teksttreci21"/>
        <w:shd w:val="clear" w:color="auto" w:fill="auto"/>
        <w:suppressAutoHyphens/>
        <w:spacing w:before="0" w:after="180" w:line="360" w:lineRule="auto"/>
        <w:ind w:left="284" w:firstLine="0"/>
        <w:rPr>
          <w:rStyle w:val="Teksttreci2"/>
          <w:rFonts w:ascii="Times New Roman" w:hAnsi="Times New Roman" w:cs="Times New Roman"/>
          <w:color w:val="000000"/>
          <w:sz w:val="24"/>
          <w:szCs w:val="24"/>
        </w:rPr>
      </w:pPr>
      <w:r w:rsidRPr="00225700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Koordynator realizuje zadania w Pomorskim Urzędzie Celno-Skarbowym w Gdyni.</w:t>
      </w:r>
    </w:p>
    <w:p w14:paraId="23EE23DF" w14:textId="77777777" w:rsidR="00AB3379" w:rsidRPr="00AB3379" w:rsidRDefault="00AB3379" w:rsidP="005A6445">
      <w:pPr>
        <w:widowControl w:val="0"/>
        <w:numPr>
          <w:ilvl w:val="0"/>
          <w:numId w:val="13"/>
        </w:numPr>
        <w:spacing w:after="0" w:line="360" w:lineRule="auto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1950552"/>
      <w:r w:rsidRPr="00AB337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Koordynator do wykonywania zadań na rzecz centrum kompetencyjnego wspierającego komórkę organizacyjną Ministerstwa właściwą w sprawach zwalczania przestępczości ekonomicznej w zakresie zwalczania przestępczości ekonomicznej w środowisku elektronicznym oraz wsparcia merytorycznego i technicznego jednostek organizacyjnych KAS w działaniach związanych ze stosowaniem informatyki śledczej </w:t>
      </w: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realizuje następujące zadania:</w:t>
      </w:r>
    </w:p>
    <w:p w14:paraId="01E2D5A4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691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współpraca z Centrum Kompetencyjnym oraz organami Krajowej Administracji Skarbowej w obszarze środowiska elektronicznego;</w:t>
      </w:r>
    </w:p>
    <w:p w14:paraId="762AADD2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0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monitorowanie ogólnodostępnej sieci Internet pod kątem identyfikowania nowych zagrożeń;</w:t>
      </w:r>
    </w:p>
    <w:p w14:paraId="5E5B48CD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0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współudział w sporządzanych przez Centrum Kompetencyjne analizach i innych dokumentach analitycznych o charakterze ponadregionalnym;</w:t>
      </w:r>
    </w:p>
    <w:p w14:paraId="6F04C673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5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wykonywanie - na podstawie danych i informacji pozyskiwanych z ogólnodostępnej sieci Internet - analiz na zlecenie organu Krajowej Administracji Skarbowej, Centrum Kompetencyjnego i jednostek wspierających lub komórki organizacyjnej w Ministerstwie Finansów właściwej do spraw zwalczania przestępczości ekonomicznej;</w:t>
      </w:r>
    </w:p>
    <w:p w14:paraId="253E0BC9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1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pozyskiwanie danych i informacji z ogólnodostępnej sieci Internet dla potrzeb prowadzonych w organie Krajowej Administracji Skarbowej kontroli celno-skarbowych oraz kontroli podatkowych;</w:t>
      </w:r>
    </w:p>
    <w:p w14:paraId="5856E7F9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1"/>
        </w:tabs>
        <w:spacing w:after="0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przeprowadzanie szkoleń tematycznych,</w:t>
      </w:r>
    </w:p>
    <w:p w14:paraId="190E2003" w14:textId="77777777" w:rsidR="00AB3379" w:rsidRPr="00AB3379" w:rsidRDefault="00AB3379" w:rsidP="005A6445">
      <w:pPr>
        <w:widowControl w:val="0"/>
        <w:numPr>
          <w:ilvl w:val="0"/>
          <w:numId w:val="12"/>
        </w:numPr>
        <w:tabs>
          <w:tab w:val="left" w:pos="711"/>
        </w:tabs>
        <w:spacing w:after="0"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współpraca z Konsultantami ds. środowiska elektronicznego w urzędach skarbowych - w ramach </w:t>
      </w: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właściwości miejscowej.</w:t>
      </w:r>
    </w:p>
    <w:p w14:paraId="4DEEE3C9" w14:textId="77777777" w:rsidR="00AB3379" w:rsidRPr="00AB3379" w:rsidRDefault="00AB3379" w:rsidP="005A6445">
      <w:pPr>
        <w:widowControl w:val="0"/>
        <w:spacing w:after="18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33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Koordynator realizuje zadania w Pomorskim Urzędzie Celno-Skarbowym w Gdyni.</w:t>
      </w:r>
    </w:p>
    <w:bookmarkEnd w:id="1"/>
    <w:p w14:paraId="125E13E4" w14:textId="77777777" w:rsidR="00635E09" w:rsidRPr="005D589B" w:rsidRDefault="00635E09" w:rsidP="005D2528">
      <w:pPr>
        <w:pStyle w:val="Teksttreci20"/>
        <w:numPr>
          <w:ilvl w:val="0"/>
          <w:numId w:val="14"/>
        </w:numPr>
        <w:shd w:val="clear" w:color="auto" w:fill="auto"/>
        <w:suppressAutoHyphens/>
        <w:spacing w:line="360" w:lineRule="auto"/>
        <w:ind w:left="284"/>
        <w:rPr>
          <w:b w:val="0"/>
          <w:bCs w:val="0"/>
          <w:sz w:val="24"/>
          <w:szCs w:val="24"/>
        </w:rPr>
      </w:pPr>
      <w:r w:rsidRPr="005D589B">
        <w:rPr>
          <w:rStyle w:val="Teksttreci2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 xml:space="preserve">Koordynator do spraw psów służbowych w Pomorskim Urzędzie Celno-Skarbowym w Gdyni </w:t>
      </w:r>
      <w:r w:rsidRPr="005D589B">
        <w:rPr>
          <w:rStyle w:val="Teksttreci2Bezpogrubienia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89B">
        <w:rPr>
          <w:rStyle w:val="Teksttreci2Bezpogrubienia2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realizuje następujące zadania:</w:t>
      </w:r>
    </w:p>
    <w:p w14:paraId="3E2DDFAE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04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koordynowanie działań związanych z utrzymaniem psów służbowych, w tym m.in. z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nabywaniem, żywieniem, pielęgnacją, zdrowiem i opieką weterynaryjną, kosztami utrzymania oraz pielęgnacją i utrzymaniem psów po wycofaniu ze służby;</w:t>
      </w:r>
    </w:p>
    <w:p w14:paraId="00EAE57D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33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koordynowanie działań związanych ze szkoleniem przewodników psów i psów służbowych, w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tym z rekrutacją kandydatów na przewodników psów służbowych, ich szkoleniem oraz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współpracą z przewodnikami psów;</w:t>
      </w:r>
    </w:p>
    <w:p w14:paraId="4E72A6A1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23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monitorowanie właściwego wykorzystywania psów służbowych określonego w przepisach prawa, koncepcjach, instrukcjach, wytycznych i regulaminach;</w:t>
      </w:r>
    </w:p>
    <w:p w14:paraId="1F6F4D80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38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identyfikacja problemów związanych z wykorzystywaniem psów służbowych oraz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proponowanie zmian mających na celu poprawę efektywności pracy przewodników psów służbowych i psów służbowych;</w:t>
      </w:r>
    </w:p>
    <w:p w14:paraId="0BFCF2BB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18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monitorowanie rzetelności i jednolitości danych wprowadzanych do Systemu Przetwarzania Danych Elektronicznej Książki Służby, zwanego dalej „Systemem SPD - EKS" w zakresie wykorzystywania psów służbowych oraz raportowanie i współpraca w tym zakresie z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Koordynatorem Krajowym do spraw psów służbowych, zwanym dalej „Koordynatorem Krajowym";</w:t>
      </w:r>
    </w:p>
    <w:p w14:paraId="01F8B180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23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współpraca z właściwymi komórkami organizacyjnymi Ministerstwa Finansów nadzorującymi szkolenia przewodników psów i psów służbowych oraz wykorzystywanie psów służbowych w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 </w:t>
      </w: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służbie;</w:t>
      </w:r>
    </w:p>
    <w:p w14:paraId="3CBE2C81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23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współpraca z Koordynatorem Krajowym, Koordynatorami IAS oraz Ośrodkiem Szkoleniowym w Kamionie;</w:t>
      </w:r>
    </w:p>
    <w:p w14:paraId="66BE22C3" w14:textId="77777777" w:rsidR="00635E09" w:rsidRPr="0005772D" w:rsidRDefault="00635E09" w:rsidP="005A6445">
      <w:pPr>
        <w:pStyle w:val="Teksttreci0"/>
        <w:numPr>
          <w:ilvl w:val="0"/>
          <w:numId w:val="10"/>
        </w:numPr>
        <w:shd w:val="clear" w:color="auto" w:fill="auto"/>
        <w:tabs>
          <w:tab w:val="left" w:pos="418"/>
        </w:tabs>
        <w:suppressAutoHyphens/>
        <w:spacing w:line="360" w:lineRule="auto"/>
        <w:ind w:left="709" w:right="20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wnioskowanie do dyrektora IAS o przeprowadzenie kontroli stanu utrzymania psów służbowych po wycofaniu ich ze służby;</w:t>
      </w:r>
    </w:p>
    <w:p w14:paraId="5B5E5912" w14:textId="77777777" w:rsidR="00F02B85" w:rsidRDefault="00635E09" w:rsidP="00F02B85">
      <w:pPr>
        <w:pStyle w:val="Teksttreci0"/>
        <w:numPr>
          <w:ilvl w:val="0"/>
          <w:numId w:val="10"/>
        </w:numPr>
        <w:shd w:val="clear" w:color="auto" w:fill="auto"/>
        <w:tabs>
          <w:tab w:val="left" w:pos="418"/>
        </w:tabs>
        <w:suppressAutoHyphens/>
        <w:spacing w:line="360" w:lineRule="auto"/>
        <w:ind w:left="709" w:right="20" w:hanging="425"/>
        <w:jc w:val="both"/>
        <w:rPr>
          <w:rStyle w:val="Teksttreci"/>
          <w:rFonts w:ascii="Times New Roman" w:hAnsi="Times New Roman" w:cs="Times New Roman"/>
          <w:sz w:val="24"/>
          <w:szCs w:val="24"/>
          <w:shd w:val="clear" w:color="auto" w:fill="auto"/>
        </w:rPr>
      </w:pPr>
      <w:r w:rsidRPr="0005772D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organizacja oraz udział w ćwiczeniach, szkoleniach i spotkaniach organizowanych w zakresie przewodników psów i psów służbowych</w:t>
      </w:r>
      <w:r w:rsidR="00F02B85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;</w:t>
      </w:r>
    </w:p>
    <w:p w14:paraId="35A74DA8" w14:textId="77777777" w:rsidR="00F02B85" w:rsidRDefault="00F02B85" w:rsidP="00F02B85">
      <w:pPr>
        <w:pStyle w:val="Teksttreci0"/>
        <w:numPr>
          <w:ilvl w:val="0"/>
          <w:numId w:val="10"/>
        </w:numPr>
        <w:shd w:val="clear" w:color="auto" w:fill="auto"/>
        <w:tabs>
          <w:tab w:val="left" w:pos="438"/>
        </w:tabs>
        <w:suppressAutoHyphens/>
        <w:spacing w:line="360" w:lineRule="auto"/>
        <w:ind w:left="709" w:right="20" w:hanging="425"/>
        <w:jc w:val="both"/>
        <w:rPr>
          <w:rStyle w:val="Teksttreci"/>
          <w:color w:val="000000"/>
        </w:rPr>
      </w:pPr>
      <w:r w:rsidRPr="00F02B85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wpisywanie do Systemu Kartoteka Psa Służbowego (SIRA) po uzgodnieniu z naczelnikiem urzędu celno-skarbowego i dyrektorem izby administracji skarbowej potrzeb w zakresie szkoleń dla psów służbowych na następny rok kalendarzowy w terminie do 30 kwietnia każdego roku;</w:t>
      </w:r>
    </w:p>
    <w:p w14:paraId="697E26DE" w14:textId="22CD3642" w:rsidR="00F02B85" w:rsidRPr="00F02B85" w:rsidRDefault="00F02B85" w:rsidP="00F02B85">
      <w:pPr>
        <w:pStyle w:val="Teksttreci0"/>
        <w:numPr>
          <w:ilvl w:val="0"/>
          <w:numId w:val="10"/>
        </w:numPr>
        <w:shd w:val="clear" w:color="auto" w:fill="auto"/>
        <w:tabs>
          <w:tab w:val="left" w:pos="438"/>
        </w:tabs>
        <w:suppressAutoHyphens/>
        <w:spacing w:line="360" w:lineRule="auto"/>
        <w:ind w:left="709" w:right="20" w:hanging="425"/>
        <w:jc w:val="both"/>
        <w:rPr>
          <w:rStyle w:val="Teksttreci"/>
          <w:color w:val="000000"/>
        </w:rPr>
      </w:pPr>
      <w:r w:rsidRPr="00F02B85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 xml:space="preserve">opracowanie i przedłożenie Koordynatorowi Krajowemu rocznego raportu za rok poprzedni z podjętych działań w obszarze kynologii służbowej w terminie do dnia 15 lutego każdego roku.     </w:t>
      </w:r>
    </w:p>
    <w:p w14:paraId="1CD30D34" w14:textId="5F5B010B" w:rsidR="001F7788" w:rsidRDefault="00635E09" w:rsidP="00845AE1">
      <w:pPr>
        <w:pStyle w:val="Teksttreci21"/>
        <w:shd w:val="clear" w:color="auto" w:fill="auto"/>
        <w:suppressAutoHyphens/>
        <w:spacing w:before="0" w:after="180" w:line="360" w:lineRule="auto"/>
        <w:ind w:left="-142" w:firstLine="1"/>
        <w:rPr>
          <w:b/>
          <w:bCs/>
        </w:rPr>
      </w:pPr>
      <w:r w:rsidRPr="0005772D">
        <w:rPr>
          <w:rStyle w:val="Teksttreci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 xml:space="preserve">Koordynator realizuje zadania w </w:t>
      </w:r>
      <w:r>
        <w:rPr>
          <w:rStyle w:val="Teksttreci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Pomorskim Urzędzie Celno-Skarbowym w Gdyni.</w:t>
      </w:r>
    </w:p>
    <w:sectPr w:rsidR="001F7788">
      <w:footerReference w:type="default" r:id="rId7"/>
      <w:pgSz w:w="11906" w:h="16838"/>
      <w:pgMar w:top="1134" w:right="851" w:bottom="1134" w:left="1134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79954" w14:textId="77777777" w:rsidR="00416437" w:rsidRDefault="00416437" w:rsidP="00135A4F">
      <w:pPr>
        <w:spacing w:after="0" w:line="240" w:lineRule="auto"/>
      </w:pPr>
      <w:r>
        <w:separator/>
      </w:r>
    </w:p>
  </w:endnote>
  <w:endnote w:type="continuationSeparator" w:id="0">
    <w:p w14:paraId="098AF9FB" w14:textId="77777777" w:rsidR="00416437" w:rsidRDefault="00416437" w:rsidP="0013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4029562"/>
      <w:docPartObj>
        <w:docPartGallery w:val="Page Numbers (Bottom of Page)"/>
        <w:docPartUnique/>
      </w:docPartObj>
    </w:sdtPr>
    <w:sdtEndPr/>
    <w:sdtContent>
      <w:p w14:paraId="3F67ED70" w14:textId="2E9A51B4" w:rsidR="00135A4F" w:rsidRDefault="00135A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B9E524" w14:textId="77777777" w:rsidR="00135A4F" w:rsidRDefault="00135A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1CCED" w14:textId="77777777" w:rsidR="00416437" w:rsidRDefault="00416437" w:rsidP="00135A4F">
      <w:pPr>
        <w:spacing w:after="0" w:line="240" w:lineRule="auto"/>
      </w:pPr>
      <w:r>
        <w:separator/>
      </w:r>
    </w:p>
  </w:footnote>
  <w:footnote w:type="continuationSeparator" w:id="0">
    <w:p w14:paraId="745BAD5C" w14:textId="77777777" w:rsidR="00416437" w:rsidRDefault="00416437" w:rsidP="00135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903A9BAC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CA245A2"/>
    <w:multiLevelType w:val="hybridMultilevel"/>
    <w:tmpl w:val="467E9E46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58370BA"/>
    <w:multiLevelType w:val="hybridMultilevel"/>
    <w:tmpl w:val="065E9DE6"/>
    <w:lvl w:ilvl="0" w:tplc="0E820450">
      <w:start w:val="1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C47D6"/>
    <w:multiLevelType w:val="hybridMultilevel"/>
    <w:tmpl w:val="525C1A16"/>
    <w:lvl w:ilvl="0" w:tplc="04CA33C4">
      <w:start w:val="7"/>
      <w:numFmt w:val="decimal"/>
      <w:lvlText w:val="%1.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02361"/>
    <w:multiLevelType w:val="multilevel"/>
    <w:tmpl w:val="A3C66D5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4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 w15:restartNumberingAfterBreak="0">
    <w:nsid w:val="2540318C"/>
    <w:multiLevelType w:val="multilevel"/>
    <w:tmpl w:val="0748BF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3B42CA3"/>
    <w:multiLevelType w:val="multilevel"/>
    <w:tmpl w:val="15141AB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396E75FA"/>
    <w:multiLevelType w:val="hybridMultilevel"/>
    <w:tmpl w:val="70D2BA48"/>
    <w:lvl w:ilvl="0" w:tplc="E3EED3B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B41BD2"/>
    <w:multiLevelType w:val="hybridMultilevel"/>
    <w:tmpl w:val="32EE5BD4"/>
    <w:lvl w:ilvl="0" w:tplc="29143FCE">
      <w:start w:val="1"/>
      <w:numFmt w:val="decimal"/>
      <w:lvlText w:val="%1)"/>
      <w:lvlJc w:val="left"/>
      <w:pPr>
        <w:ind w:left="7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451906C0"/>
    <w:multiLevelType w:val="hybridMultilevel"/>
    <w:tmpl w:val="BA64FF04"/>
    <w:lvl w:ilvl="0" w:tplc="F146B222">
      <w:start w:val="5"/>
      <w:numFmt w:val="decimal"/>
      <w:lvlText w:val="%1.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 w15:restartNumberingAfterBreak="0">
    <w:nsid w:val="5A49765C"/>
    <w:multiLevelType w:val="hybridMultilevel"/>
    <w:tmpl w:val="4A24C882"/>
    <w:lvl w:ilvl="0" w:tplc="800602C0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5CB84D24"/>
    <w:multiLevelType w:val="multilevel"/>
    <w:tmpl w:val="2D8E0C1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749C433B"/>
    <w:multiLevelType w:val="multilevel"/>
    <w:tmpl w:val="D8A827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7887FB7"/>
    <w:multiLevelType w:val="multilevel"/>
    <w:tmpl w:val="E17CF1D4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0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88"/>
    <w:rsid w:val="0007750E"/>
    <w:rsid w:val="00116464"/>
    <w:rsid w:val="00135A4F"/>
    <w:rsid w:val="001F7788"/>
    <w:rsid w:val="002B229E"/>
    <w:rsid w:val="00310F96"/>
    <w:rsid w:val="0033521A"/>
    <w:rsid w:val="00416437"/>
    <w:rsid w:val="0046327A"/>
    <w:rsid w:val="004F3C52"/>
    <w:rsid w:val="004F7254"/>
    <w:rsid w:val="00512C62"/>
    <w:rsid w:val="00567680"/>
    <w:rsid w:val="005A6445"/>
    <w:rsid w:val="005D2528"/>
    <w:rsid w:val="005D4894"/>
    <w:rsid w:val="005D589B"/>
    <w:rsid w:val="0061117D"/>
    <w:rsid w:val="00611954"/>
    <w:rsid w:val="00635E09"/>
    <w:rsid w:val="00652EAD"/>
    <w:rsid w:val="00684BB6"/>
    <w:rsid w:val="006B3550"/>
    <w:rsid w:val="006B4E39"/>
    <w:rsid w:val="006E4875"/>
    <w:rsid w:val="00724237"/>
    <w:rsid w:val="00845AE1"/>
    <w:rsid w:val="008B5B59"/>
    <w:rsid w:val="008E70A6"/>
    <w:rsid w:val="0090291C"/>
    <w:rsid w:val="00907BD6"/>
    <w:rsid w:val="00A927DE"/>
    <w:rsid w:val="00A97B1C"/>
    <w:rsid w:val="00AB3379"/>
    <w:rsid w:val="00B329BB"/>
    <w:rsid w:val="00B92C9C"/>
    <w:rsid w:val="00C66A38"/>
    <w:rsid w:val="00C97B09"/>
    <w:rsid w:val="00CA7DF9"/>
    <w:rsid w:val="00DB6981"/>
    <w:rsid w:val="00E73BC2"/>
    <w:rsid w:val="00F02B85"/>
    <w:rsid w:val="00F169A3"/>
    <w:rsid w:val="00F332FE"/>
    <w:rsid w:val="00F77B70"/>
    <w:rsid w:val="00FC1E17"/>
    <w:rsid w:val="00FE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BE8E"/>
  <w15:docId w15:val="{0C1986D5-7EE6-496D-B43C-4A038B5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0A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pogrubienie">
    <w:name w:val="_P_ – pogrubienie"/>
    <w:basedOn w:val="Domylnaczcionkaakapitu"/>
    <w:uiPriority w:val="1"/>
    <w:qFormat/>
    <w:rsid w:val="002D40A6"/>
    <w:rPr>
      <w:b/>
    </w:rPr>
  </w:style>
  <w:style w:type="character" w:customStyle="1" w:styleId="AkapitzlistZnak">
    <w:name w:val="Akapit z listą Znak"/>
    <w:link w:val="Akapitzlist"/>
    <w:qFormat/>
    <w:rsid w:val="00F34F0A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YTTABELItytutabeli">
    <w:name w:val="TYT_TABELI – tytuł tabeli"/>
    <w:basedOn w:val="Normalny"/>
    <w:uiPriority w:val="22"/>
    <w:qFormat/>
    <w:rsid w:val="002D40A6"/>
    <w:pPr>
      <w:keepNext/>
      <w:spacing w:before="120" w:after="0" w:line="360" w:lineRule="auto"/>
      <w:jc w:val="center"/>
    </w:pPr>
    <w:rPr>
      <w:rFonts w:ascii="Times" w:eastAsiaTheme="minorEastAsia" w:hAnsi="Times" w:cs="Arial"/>
      <w:b/>
      <w:bCs/>
      <w:caps/>
      <w:kern w:val="2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F34F0A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1"/>
    <w:uiPriority w:val="99"/>
    <w:rsid w:val="00635E09"/>
    <w:rPr>
      <w:rFonts w:ascii="Arial" w:hAnsi="Arial" w:cs="Arial"/>
      <w:i/>
      <w:iCs/>
      <w:sz w:val="19"/>
      <w:szCs w:val="19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1"/>
    <w:uiPriority w:val="99"/>
    <w:rsid w:val="00635E09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Teksttreci60">
    <w:name w:val="Tekst treści (6)"/>
    <w:basedOn w:val="Teksttreci6"/>
    <w:uiPriority w:val="99"/>
    <w:rsid w:val="00635E09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Teksttreci6Bezpogrubienia">
    <w:name w:val="Tekst treści (6) + Bez pogrubienia"/>
    <w:basedOn w:val="Teksttreci6"/>
    <w:uiPriority w:val="99"/>
    <w:rsid w:val="00635E09"/>
    <w:rPr>
      <w:rFonts w:ascii="Arial" w:hAnsi="Arial" w:cs="Arial"/>
      <w:b w:val="0"/>
      <w:bCs w:val="0"/>
      <w:i/>
      <w:i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635E09"/>
    <w:pPr>
      <w:widowControl w:val="0"/>
      <w:shd w:val="clear" w:color="auto" w:fill="FFFFFF"/>
      <w:suppressAutoHyphens w:val="0"/>
      <w:spacing w:before="60" w:after="60" w:line="250" w:lineRule="exact"/>
      <w:ind w:hanging="340"/>
      <w:jc w:val="both"/>
    </w:pPr>
    <w:rPr>
      <w:rFonts w:ascii="Arial" w:hAnsi="Arial" w:cs="Arial"/>
      <w:i/>
      <w:iCs/>
      <w:sz w:val="19"/>
      <w:szCs w:val="19"/>
    </w:rPr>
  </w:style>
  <w:style w:type="paragraph" w:customStyle="1" w:styleId="Teksttreci61">
    <w:name w:val="Tekst treści (6)1"/>
    <w:basedOn w:val="Normalny"/>
    <w:link w:val="Teksttreci6"/>
    <w:uiPriority w:val="99"/>
    <w:rsid w:val="00635E09"/>
    <w:pPr>
      <w:widowControl w:val="0"/>
      <w:shd w:val="clear" w:color="auto" w:fill="FFFFFF"/>
      <w:suppressAutoHyphens w:val="0"/>
      <w:spacing w:before="300" w:after="0" w:line="250" w:lineRule="exact"/>
      <w:jc w:val="both"/>
    </w:pPr>
    <w:rPr>
      <w:rFonts w:ascii="Arial" w:hAnsi="Arial" w:cs="Arial"/>
      <w:b/>
      <w:bCs/>
      <w:i/>
      <w:iCs/>
      <w:sz w:val="19"/>
      <w:szCs w:val="19"/>
    </w:rPr>
  </w:style>
  <w:style w:type="character" w:customStyle="1" w:styleId="Teksttreci">
    <w:name w:val="Tekst treści_"/>
    <w:basedOn w:val="Domylnaczcionkaakapitu"/>
    <w:link w:val="Teksttreci0"/>
    <w:uiPriority w:val="99"/>
    <w:rsid w:val="00635E09"/>
    <w:rPr>
      <w:shd w:val="clear" w:color="auto" w:fill="FFFFFF"/>
    </w:rPr>
  </w:style>
  <w:style w:type="character" w:customStyle="1" w:styleId="Teksttreci2Bezpogrubienia2">
    <w:name w:val="Tekst treści (2) + Bez pogrubienia2"/>
    <w:basedOn w:val="Teksttreci2"/>
    <w:uiPriority w:val="99"/>
    <w:rsid w:val="00635E09"/>
    <w:rPr>
      <w:rFonts w:ascii="Arial" w:hAnsi="Arial" w:cs="Arial"/>
      <w:i w:val="0"/>
      <w:iCs w:val="0"/>
      <w:sz w:val="22"/>
      <w:szCs w:val="22"/>
      <w:u w:val="none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635E09"/>
    <w:pPr>
      <w:widowControl w:val="0"/>
      <w:shd w:val="clear" w:color="auto" w:fill="FFFFFF"/>
      <w:suppressAutoHyphens w:val="0"/>
      <w:spacing w:after="0" w:line="394" w:lineRule="exact"/>
      <w:ind w:hanging="400"/>
    </w:pPr>
  </w:style>
  <w:style w:type="paragraph" w:customStyle="1" w:styleId="Teksttreci20">
    <w:name w:val="Tekst treści (2)"/>
    <w:basedOn w:val="Normalny"/>
    <w:uiPriority w:val="99"/>
    <w:rsid w:val="00635E09"/>
    <w:pPr>
      <w:widowControl w:val="0"/>
      <w:shd w:val="clear" w:color="auto" w:fill="FFFFFF"/>
      <w:suppressAutoHyphens w:val="0"/>
      <w:spacing w:after="0" w:line="394" w:lineRule="exact"/>
      <w:ind w:hanging="400"/>
      <w:jc w:val="both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35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A4F"/>
  </w:style>
  <w:style w:type="paragraph" w:customStyle="1" w:styleId="CytatMF">
    <w:name w:val="Cytat MF"/>
    <w:basedOn w:val="Normalny"/>
    <w:qFormat/>
    <w:rsid w:val="00F02B85"/>
    <w:pPr>
      <w:pBdr>
        <w:left w:val="single" w:sz="8" w:space="8" w:color="000000"/>
      </w:pBdr>
      <w:suppressAutoHyphens w:val="0"/>
      <w:spacing w:before="40" w:after="0" w:line="240" w:lineRule="exact"/>
      <w:ind w:left="510"/>
      <w:contextualSpacing/>
    </w:pPr>
    <w:rPr>
      <w:rFonts w:ascii="Lato" w:hAnsi="La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1989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Bussler Małgorzata</dc:creator>
  <dc:description/>
  <cp:lastModifiedBy>Pischke Katarzyna</cp:lastModifiedBy>
  <cp:revision>4</cp:revision>
  <cp:lastPrinted>2025-11-28T13:39:00Z</cp:lastPrinted>
  <dcterms:created xsi:type="dcterms:W3CDTF">2025-11-24T09:23:00Z</dcterms:created>
  <dcterms:modified xsi:type="dcterms:W3CDTF">2025-11-28T13:39:00Z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UxC4dwLulzfINJ8nQH+xvX5LNGipWa4BRSZhPgxsCvn/QD7PZ4qmYK4dJeU3zut4o4/UlDr13/TVoKrVr+TnxA==</vt:lpwstr>
  </property>
  <property fmtid="{D5CDD505-2E9C-101B-9397-08002B2CF9AE}" pid="4" name="MFClassificationDate">
    <vt:lpwstr>2025-04-09T14:28:16.5925506+02:00</vt:lpwstr>
  </property>
  <property fmtid="{D5CDD505-2E9C-101B-9397-08002B2CF9AE}" pid="5" name="MFClassifiedBySID">
    <vt:lpwstr>UxC4dwLulzfINJ8nQH+xvX5LNGipWa4BRSZhPgxsCvm42mrIC/DSDv0ggS+FjUN/2v1BBotkLlY5aAiEhoi6uddW/BBz1m6mGxv4CfcWu+o9GupG4q1dHc19xE8XQXaW</vt:lpwstr>
  </property>
  <property fmtid="{D5CDD505-2E9C-101B-9397-08002B2CF9AE}" pid="6" name="MFGRNItemId">
    <vt:lpwstr>GRN-abd286e4-ab71-495d-8ee7-742687482f11</vt:lpwstr>
  </property>
  <property fmtid="{D5CDD505-2E9C-101B-9397-08002B2CF9AE}" pid="7" name="MFHash">
    <vt:lpwstr>7xoylvqYxFjAftaJ33nrTW7H19Ajux/LnPzR2VKbvrM=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