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662" w:type="dxa"/>
        <w:jc w:val="left"/>
        <w:tblInd w:w="-100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000"/>
      </w:tblPr>
      <w:tblGrid>
        <w:gridCol w:w="2377"/>
        <w:gridCol w:w="5283"/>
        <w:gridCol w:w="2002"/>
      </w:tblGrid>
      <w:tr>
        <w:trPr>
          <w:trHeight w:val="708" w:hRule="atLeast"/>
          <w:cantSplit w:val="true"/>
        </w:trPr>
        <w:tc>
          <w:tcPr>
            <w:tcW w:w="23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cs="Arial" w:ascii="Arial" w:hAnsi="Arial"/>
                <w:sz w:val="20"/>
                <w:szCs w:val="20"/>
                <w:lang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88265</wp:posOffset>
                  </wp:positionV>
                  <wp:extent cx="1383665" cy="751205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5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2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825" w:hRule="atLeast"/>
          <w:cantSplit w:val="true"/>
        </w:trPr>
        <w:tc>
          <w:tcPr>
            <w:tcW w:w="23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Stwierdzenie nadpłaty</w:t>
            </w:r>
          </w:p>
        </w:tc>
        <w:tc>
          <w:tcPr>
            <w:tcW w:w="20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57" w:after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Obowiązuje od 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27.03.2026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Normal"/>
        <w:spacing w:before="0" w:after="0"/>
        <w:rPr/>
      </w:pPr>
      <w:r>
        <w:rPr/>
        <w:t xml:space="preserve"> </w:t>
      </w:r>
    </w:p>
    <w:tbl>
      <w:tblPr>
        <w:tblW w:w="9692" w:type="dxa"/>
        <w:jc w:val="left"/>
        <w:tblInd w:w="-100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val="0000"/>
      </w:tblPr>
      <w:tblGrid>
        <w:gridCol w:w="2385"/>
        <w:gridCol w:w="7306"/>
      </w:tblGrid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Otrzymać zwrot nadpłaty wynikającej z korekty deklaracji/zeznania.</w:t>
            </w:r>
          </w:p>
        </w:tc>
      </w:tr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Każdego klienta Urzędu, który złoży korektę deklaracji/zeznani</w:t>
            </w:r>
            <w:r>
              <w:rPr>
                <w:rFonts w:cs="Arial" w:ascii="Arial" w:hAnsi="Arial"/>
                <w:sz w:val="20"/>
                <w:szCs w:val="20"/>
                <w:highlight w:val="white"/>
              </w:rPr>
              <w:t xml:space="preserve">a, </w:t>
            </w:r>
            <w:r>
              <w:rPr>
                <w:rFonts w:cs="Arial" w:ascii="Arial" w:hAnsi="Arial"/>
                <w:sz w:val="20"/>
                <w:szCs w:val="20"/>
              </w:rPr>
              <w:t>z której wynika nadpłata w wysokości większej niż w pierwotnie złożonej deklaracji/zeznaniu.</w:t>
            </w:r>
          </w:p>
        </w:tc>
      </w:tr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Brak.</w:t>
            </w:r>
          </w:p>
        </w:tc>
      </w:tr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Wniosek (podanie) o stwierdzenie nadpłaty.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Korekta deklaracji/zeznania.</w:t>
            </w:r>
          </w:p>
        </w:tc>
      </w:tr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Brak.</w:t>
            </w:r>
          </w:p>
        </w:tc>
      </w:tr>
      <w:tr>
        <w:trPr>
          <w:trHeight w:val="2264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Prawo do złożenia wniosku o stwierdzenie nadpłaty wygasa po upływie terminu przedawnienia zobowiązania podatkowego.</w:t>
            </w:r>
          </w:p>
          <w:p>
            <w:pPr>
              <w:pStyle w:val="Normal"/>
              <w:widowControl w:val="false"/>
              <w:snapToGrid w:val="false"/>
              <w:spacing w:lineRule="auto" w:line="240" w:before="113" w:after="113"/>
              <w:ind w:left="36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Zobowiązanie podatkowe przedawnia się z upływem 5 lat licząc od końca roku kalendarzowego, w którym upłynął termin płatności podatku.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Korekta deklaracji podatku VAT za dany okres rozliczeniowy na skutek zwiększenia podatku naliczonego (obniżającego podatek należny), nie może być dokonana później niż w ciągu 5 lat, licząc od początku roku,        w którym podatnik nabył prawo do obniżenia kwoty podatku należnego.</w:t>
            </w:r>
          </w:p>
        </w:tc>
      </w:tr>
      <w:tr>
        <w:trPr>
          <w:trHeight w:val="255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ul. Chłopska 3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80-362 Gdańsk,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  <w:highlight w:val="white"/>
              </w:rPr>
              <w:t xml:space="preserve">Sala Obsługi Klienta – ul. Kołobrzeska 43 Gdańsk stanowisko nr </w:t>
            </w:r>
            <w:r>
              <w:rPr>
                <w:rFonts w:cs="Arial" w:ascii="Arial" w:hAnsi="Arial"/>
                <w:sz w:val="20"/>
                <w:szCs w:val="20"/>
                <w:highlight w:val="white"/>
              </w:rPr>
              <w:t>4</w:t>
            </w:r>
            <w:r>
              <w:rPr>
                <w:rFonts w:cs="Arial" w:ascii="Arial" w:hAnsi="Arial"/>
                <w:sz w:val="20"/>
                <w:szCs w:val="20"/>
                <w:highlight w:val="white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sz w:val="20"/>
                <w:szCs w:val="20"/>
                <w:highlight w:val="white"/>
              </w:rPr>
            </w:r>
          </w:p>
        </w:tc>
      </w:tr>
      <w:tr>
        <w:trPr>
          <w:trHeight w:val="1213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113" w:after="113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Jeżeli prawidłowość skorygowanej deklaracji/zeznania nie budzi wątpliwości, organ podatkowy zwraca nadpłatę bez wydania decyzji            o stwierdzeniu nadpłaty.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 pozostałych przypadkach organ podatkowy wydaje decyzję, w której określa wysokość nadpłaty lub odmawia jej stwierdzenia.</w:t>
            </w:r>
          </w:p>
        </w:tc>
      </w:tr>
      <w:tr>
        <w:trPr>
          <w:trHeight w:val="272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345" w:leader="none"/>
              </w:tabs>
              <w:snapToGrid w:val="false"/>
              <w:spacing w:lineRule="auto" w:line="240" w:before="0" w:after="0"/>
              <w:ind w:right="-9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9"/>
                <w:tab w:val="left" w:pos="345" w:leader="none"/>
              </w:tabs>
              <w:suppressAutoHyphens w:val="true"/>
              <w:bidi w:val="0"/>
              <w:snapToGrid w:val="false"/>
              <w:spacing w:lineRule="auto" w:line="240" w:before="0" w:after="0"/>
              <w:ind w:left="0" w:right="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Zwrot nadpłaty (bez wydania decyzji o stwierdzeniu nadpłaty)  w ciągu 2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left="360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m-cy od dnia złożenia wniosku.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9"/>
                <w:tab w:val="left" w:pos="345" w:leader="none"/>
                <w:tab w:val="left" w:pos="675" w:leader="none"/>
              </w:tabs>
              <w:snapToGrid w:val="false"/>
              <w:spacing w:lineRule="auto" w:line="240" w:before="0" w:after="0"/>
              <w:ind w:left="397" w:hanging="397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W pozostałych  przypadkach załatwienie sprawy powinno nastąpić nie później niż w ciągu 2 m-cy od dnia złożenia wniosku.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45" w:leader="none"/>
                <w:tab w:val="left" w:pos="675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       </w:t>
            </w:r>
            <w:r>
              <w:rPr>
                <w:rFonts w:cs="Arial" w:ascii="Arial" w:hAnsi="Arial"/>
                <w:sz w:val="20"/>
                <w:szCs w:val="20"/>
              </w:rPr>
              <w:t>Zwrot nadpłaty w ciągu 30 dni od dnia wydania decyzji.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345" w:leader="none"/>
                <w:tab w:val="left" w:pos="675" w:leader="none"/>
              </w:tabs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Wnieść odwołanie od decyzji  w terminie 14 dni od daty jej doręczenia.</w:t>
            </w:r>
          </w:p>
        </w:tc>
      </w:tr>
      <w:tr>
        <w:trPr>
          <w:trHeight w:val="272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  <w:p>
            <w:pPr>
              <w:pStyle w:val="Normal"/>
              <w:widowControl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Uprawnienie do skorygowania deklaracji ulega zawieszeniu w czasie trwania postępowania podatkowego lub kontroli podatkowej. Korekta złożona w tym czasie nie wywołuje skutków prawnych.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113" w:after="1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Prawo do złożenia korekty przysługuje nadal po zakończeniu kontroli podatkowej lub postępowania podatkowego – w zakresie nie objętym decyzją określającą wysokość zobowiązania podatkowego.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113" w:after="113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Dodatkowe informacje w sprawie można uzyskać pod numerem telefonu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napToGrid w:val="false"/>
              <w:spacing w:lineRule="auto" w:line="240" w:before="113" w:after="113"/>
              <w:ind w:left="360" w:hanging="0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color w:val="auto"/>
                <w:sz w:val="20"/>
                <w:szCs w:val="20"/>
              </w:rPr>
              <w:t>(</w:t>
            </w:r>
            <w:r>
              <w:rPr>
                <w:rFonts w:cs="Arial" w:ascii="Arial" w:hAnsi="Arial"/>
                <w:b w:val="false"/>
                <w:i w:val="false"/>
                <w:caps w:val="false"/>
                <w:smallCaps w:val="false"/>
                <w:color w:val="auto"/>
                <w:spacing w:val="0"/>
                <w:sz w:val="20"/>
                <w:szCs w:val="20"/>
              </w:rPr>
              <w:t>22) 330-03-30, 801-055-055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.</w:t>
            </w:r>
          </w:p>
        </w:tc>
      </w:tr>
      <w:tr>
        <w:trPr>
          <w:trHeight w:val="272" w:hRule="atLeast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113" w:after="113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 Ordynacja podatkowa.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7" w:right="1417" w:gutter="0" w:header="794" w:top="1049" w:footer="794" w:bottom="104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szCs w:val="20"/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isplayBackgroundShape/>
  <w:defaultTabStop w:val="709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e444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e444c"/>
    <w:rPr/>
  </w:style>
  <w:style w:type="character" w:styleId="WW8Num1z1" w:customStyle="1">
    <w:name w:val="WW8Num1z1"/>
    <w:qFormat/>
    <w:rsid w:val="007e444c"/>
    <w:rPr>
      <w:rFonts w:ascii="OpenSymbol;Arial Unicode MS" w:hAnsi="OpenSymbol;Arial Unicode MS" w:cs="OpenSymbol;Arial Unicode MS"/>
    </w:rPr>
  </w:style>
  <w:style w:type="character" w:styleId="WW8Num1z3" w:customStyle="1">
    <w:name w:val="WW8Num1z3"/>
    <w:qFormat/>
    <w:rsid w:val="007e444c"/>
    <w:rPr>
      <w:rFonts w:ascii="Symbol" w:hAnsi="Symbol" w:cs="OpenSymbol;Arial Unicode MS"/>
    </w:rPr>
  </w:style>
  <w:style w:type="character" w:styleId="WW8Num2z0" w:customStyle="1">
    <w:name w:val="WW8Num2z0"/>
    <w:qFormat/>
    <w:rsid w:val="007e444c"/>
    <w:rPr/>
  </w:style>
  <w:style w:type="character" w:styleId="WW8Num3z0" w:customStyle="1">
    <w:name w:val="WW8Num3z0"/>
    <w:qFormat/>
    <w:rsid w:val="007e444c"/>
    <w:rPr>
      <w:rFonts w:ascii="Arial" w:hAnsi="Arial" w:cs="Arial"/>
      <w:sz w:val="20"/>
      <w:szCs w:val="20"/>
    </w:rPr>
  </w:style>
  <w:style w:type="character" w:styleId="WW8Num4z0" w:customStyle="1">
    <w:name w:val="WW8Num4z0"/>
    <w:qFormat/>
    <w:rsid w:val="007e444c"/>
    <w:rPr>
      <w:rFonts w:ascii="Arial" w:hAnsi="Arial" w:cs="Arial"/>
      <w:sz w:val="20"/>
      <w:szCs w:val="20"/>
    </w:rPr>
  </w:style>
  <w:style w:type="character" w:styleId="WW8Num5z0" w:customStyle="1">
    <w:name w:val="WW8Num5z0"/>
    <w:qFormat/>
    <w:rsid w:val="007e444c"/>
    <w:rPr/>
  </w:style>
  <w:style w:type="character" w:styleId="WW8Num6z0" w:customStyle="1">
    <w:name w:val="WW8Num6z0"/>
    <w:qFormat/>
    <w:rsid w:val="007e444c"/>
    <w:rPr/>
  </w:style>
  <w:style w:type="character" w:styleId="WW8Num6z1" w:customStyle="1">
    <w:name w:val="WW8Num6z1"/>
    <w:qFormat/>
    <w:rsid w:val="007e444c"/>
    <w:rPr/>
  </w:style>
  <w:style w:type="character" w:styleId="WW8Num6z2" w:customStyle="1">
    <w:name w:val="WW8Num6z2"/>
    <w:qFormat/>
    <w:rsid w:val="007e444c"/>
    <w:rPr/>
  </w:style>
  <w:style w:type="character" w:styleId="WW8Num6z3" w:customStyle="1">
    <w:name w:val="WW8Num6z3"/>
    <w:qFormat/>
    <w:rsid w:val="007e444c"/>
    <w:rPr/>
  </w:style>
  <w:style w:type="character" w:styleId="WW8Num6z4" w:customStyle="1">
    <w:name w:val="WW8Num6z4"/>
    <w:qFormat/>
    <w:rsid w:val="007e444c"/>
    <w:rPr/>
  </w:style>
  <w:style w:type="character" w:styleId="WW8Num6z5" w:customStyle="1">
    <w:name w:val="WW8Num6z5"/>
    <w:qFormat/>
    <w:rsid w:val="007e444c"/>
    <w:rPr/>
  </w:style>
  <w:style w:type="character" w:styleId="WW8Num6z6" w:customStyle="1">
    <w:name w:val="WW8Num6z6"/>
    <w:qFormat/>
    <w:rsid w:val="007e444c"/>
    <w:rPr/>
  </w:style>
  <w:style w:type="character" w:styleId="WW8Num6z7" w:customStyle="1">
    <w:name w:val="WW8Num6z7"/>
    <w:qFormat/>
    <w:rsid w:val="007e444c"/>
    <w:rPr/>
  </w:style>
  <w:style w:type="character" w:styleId="WW8Num6z8" w:customStyle="1">
    <w:name w:val="WW8Num6z8"/>
    <w:qFormat/>
    <w:rsid w:val="007e444c"/>
    <w:rPr/>
  </w:style>
  <w:style w:type="character" w:styleId="Absatz-Standardschriftart" w:customStyle="1">
    <w:name w:val="Absatz-Standardschriftart"/>
    <w:qFormat/>
    <w:rsid w:val="007e444c"/>
    <w:rPr/>
  </w:style>
  <w:style w:type="character" w:styleId="WW8Num2z1" w:customStyle="1">
    <w:name w:val="WW8Num2z1"/>
    <w:qFormat/>
    <w:rsid w:val="007e444c"/>
    <w:rPr>
      <w:rFonts w:ascii="OpenSymbol;Arial Unicode MS" w:hAnsi="OpenSymbol;Arial Unicode MS" w:cs="OpenSymbol;Arial Unicode MS"/>
    </w:rPr>
  </w:style>
  <w:style w:type="character" w:styleId="WW8Num2z3" w:customStyle="1">
    <w:name w:val="WW8Num2z3"/>
    <w:qFormat/>
    <w:rsid w:val="007e444c"/>
    <w:rPr>
      <w:rFonts w:ascii="Symbol" w:hAnsi="Symbol" w:cs="OpenSymbol;Arial Unicode MS"/>
    </w:rPr>
  </w:style>
  <w:style w:type="character" w:styleId="Domylnaczcionkaakapitu3" w:customStyle="1">
    <w:name w:val="Domyślna czcionka akapitu3"/>
    <w:qFormat/>
    <w:rsid w:val="007e444c"/>
    <w:rPr/>
  </w:style>
  <w:style w:type="character" w:styleId="WW8Num3z1" w:customStyle="1">
    <w:name w:val="WW8Num3z1"/>
    <w:qFormat/>
    <w:rsid w:val="007e444c"/>
    <w:rPr>
      <w:rFonts w:ascii="OpenSymbol;Arial Unicode MS" w:hAnsi="OpenSymbol;Arial Unicode MS" w:cs="OpenSymbol;Arial Unicode MS"/>
    </w:rPr>
  </w:style>
  <w:style w:type="character" w:styleId="WW8Num4z1" w:customStyle="1">
    <w:name w:val="WW8Num4z1"/>
    <w:qFormat/>
    <w:rsid w:val="007e444c"/>
    <w:rPr>
      <w:rFonts w:ascii="OpenSymbol;Arial Unicode MS" w:hAnsi="OpenSymbol;Arial Unicode MS" w:cs="OpenSymbol;Arial Unicode MS"/>
    </w:rPr>
  </w:style>
  <w:style w:type="character" w:styleId="WW8Num4z3" w:customStyle="1">
    <w:name w:val="WW8Num4z3"/>
    <w:qFormat/>
    <w:rsid w:val="007e444c"/>
    <w:rPr>
      <w:rFonts w:ascii="Symbol" w:hAnsi="Symbol" w:cs="OpenSymbol;Arial Unicode MS"/>
    </w:rPr>
  </w:style>
  <w:style w:type="character" w:styleId="WW8Num7z0" w:customStyle="1">
    <w:name w:val="WW8Num7z0"/>
    <w:qFormat/>
    <w:rsid w:val="007e444c"/>
    <w:rPr>
      <w:rFonts w:ascii="Symbol" w:hAnsi="Symbol" w:cs="Symbol"/>
    </w:rPr>
  </w:style>
  <w:style w:type="character" w:styleId="WW8Num7z1" w:customStyle="1">
    <w:name w:val="WW8Num7z1"/>
    <w:qFormat/>
    <w:rsid w:val="007e444c"/>
    <w:rPr>
      <w:rFonts w:ascii="Courier New" w:hAnsi="Courier New" w:cs="Courier New"/>
    </w:rPr>
  </w:style>
  <w:style w:type="character" w:styleId="WW8Num7z2" w:customStyle="1">
    <w:name w:val="WW8Num7z2"/>
    <w:qFormat/>
    <w:rsid w:val="007e444c"/>
    <w:rPr>
      <w:rFonts w:ascii="Wingdings" w:hAnsi="Wingdings" w:cs="Wingdings"/>
    </w:rPr>
  </w:style>
  <w:style w:type="character" w:styleId="WW8Num8z1" w:customStyle="1">
    <w:name w:val="WW8Num8z1"/>
    <w:qFormat/>
    <w:rsid w:val="007e444c"/>
    <w:rPr>
      <w:rFonts w:ascii="Courier New" w:hAnsi="Courier New" w:cs="Courier New"/>
    </w:rPr>
  </w:style>
  <w:style w:type="character" w:styleId="WW8Num8z2" w:customStyle="1">
    <w:name w:val="WW8Num8z2"/>
    <w:qFormat/>
    <w:rsid w:val="007e444c"/>
    <w:rPr>
      <w:rFonts w:ascii="Wingdings" w:hAnsi="Wingdings" w:cs="Wingdings"/>
    </w:rPr>
  </w:style>
  <w:style w:type="character" w:styleId="WW8Num8z3" w:customStyle="1">
    <w:name w:val="WW8Num8z3"/>
    <w:qFormat/>
    <w:rsid w:val="007e444c"/>
    <w:rPr>
      <w:rFonts w:ascii="Symbol" w:hAnsi="Symbol" w:cs="Symbol"/>
    </w:rPr>
  </w:style>
  <w:style w:type="character" w:styleId="WW8Num9z0" w:customStyle="1">
    <w:name w:val="WW8Num9z0"/>
    <w:qFormat/>
    <w:rsid w:val="007e444c"/>
    <w:rPr>
      <w:rFonts w:ascii="Symbol" w:hAnsi="Symbol" w:cs="Symbol"/>
    </w:rPr>
  </w:style>
  <w:style w:type="character" w:styleId="WW8Num9z1" w:customStyle="1">
    <w:name w:val="WW8Num9z1"/>
    <w:qFormat/>
    <w:rsid w:val="007e444c"/>
    <w:rPr>
      <w:rFonts w:ascii="Courier New" w:hAnsi="Courier New" w:cs="Courier New"/>
    </w:rPr>
  </w:style>
  <w:style w:type="character" w:styleId="WW8Num9z2" w:customStyle="1">
    <w:name w:val="WW8Num9z2"/>
    <w:qFormat/>
    <w:rsid w:val="007e444c"/>
    <w:rPr>
      <w:rFonts w:ascii="Wingdings" w:hAnsi="Wingdings" w:cs="Wingdings"/>
    </w:rPr>
  </w:style>
  <w:style w:type="character" w:styleId="Domylnaczcionkaakapitu2" w:customStyle="1">
    <w:name w:val="Domyślna czcionka akapitu2"/>
    <w:qFormat/>
    <w:rsid w:val="007e444c"/>
    <w:rPr/>
  </w:style>
  <w:style w:type="character" w:styleId="Domylnaczcionkaakapitu1" w:customStyle="1">
    <w:name w:val="Domyślna czcionka akapitu1"/>
    <w:qFormat/>
    <w:rsid w:val="007e444c"/>
    <w:rPr/>
  </w:style>
  <w:style w:type="character" w:styleId="Znakinumeracji" w:customStyle="1">
    <w:name w:val="Znaki numeracji"/>
    <w:qFormat/>
    <w:rsid w:val="007e444c"/>
    <w:rPr/>
  </w:style>
  <w:style w:type="character" w:styleId="Symbolewypunktowania" w:customStyle="1">
    <w:name w:val="Symbole wypunktowania"/>
    <w:qFormat/>
    <w:rsid w:val="007e444c"/>
    <w:rPr>
      <w:rFonts w:ascii="OpenSymbol;Arial Unicode MS" w:hAnsi="OpenSymbol;Arial Unicode MS" w:eastAsia="OpenSymbol;Arial Unicode MS" w:cs="OpenSymbol;Arial Unicode MS"/>
    </w:rPr>
  </w:style>
  <w:style w:type="character" w:styleId="NagwekZnak" w:customStyle="1">
    <w:name w:val="Nagłówek Znak"/>
    <w:basedOn w:val="Domylnaczcionkaakapitu3"/>
    <w:qFormat/>
    <w:rsid w:val="007e444c"/>
    <w:rPr>
      <w:rFonts w:ascii="Calibri" w:hAnsi="Calibri" w:eastAsia="Calibri" w:cs="Calibri"/>
      <w:sz w:val="22"/>
      <w:szCs w:val="22"/>
    </w:rPr>
  </w:style>
  <w:style w:type="character" w:styleId="StopkaZnak" w:customStyle="1">
    <w:name w:val="Stopka Znak"/>
    <w:basedOn w:val="Domylnaczcionkaakapitu3"/>
    <w:qFormat/>
    <w:rsid w:val="007e444c"/>
    <w:rPr>
      <w:rFonts w:ascii="Calibri" w:hAnsi="Calibri" w:eastAsia="Calibri" w:cs="Calibri"/>
      <w:sz w:val="22"/>
      <w:szCs w:val="22"/>
    </w:rPr>
  </w:style>
  <w:style w:type="character" w:styleId="TekstdymkaZnak" w:customStyle="1">
    <w:name w:val="Tekst dymka Znak"/>
    <w:basedOn w:val="Domylnaczcionkaakapitu3"/>
    <w:qFormat/>
    <w:rsid w:val="007e444c"/>
    <w:rPr>
      <w:rFonts w:ascii="Tahoma" w:hAnsi="Tahoma" w:eastAsia="Calibri" w:cs="Tahoma"/>
      <w:sz w:val="16"/>
      <w:szCs w:val="16"/>
    </w:rPr>
  </w:style>
  <w:style w:type="character" w:styleId="Czeinternetowe" w:customStyle="1">
    <w:name w:val="Hyperlink"/>
    <w:basedOn w:val="DefaultParagraphFont"/>
    <w:rsid w:val="007e444c"/>
    <w:rPr>
      <w:color w:val="0000FF"/>
      <w:u w:val="single"/>
    </w:rPr>
  </w:style>
  <w:style w:type="character" w:styleId="WW-Domylnaczcionkaakapitu" w:customStyle="1">
    <w:name w:val="WW-Domyślna czcionka akapitu"/>
    <w:qFormat/>
    <w:rsid w:val="007e444c"/>
    <w:rPr/>
  </w:style>
  <w:style w:type="character" w:styleId="Domylnaczcionkaakapitu4" w:customStyle="1">
    <w:name w:val="Domyślna czcionka akapitu4"/>
    <w:qFormat/>
    <w:rsid w:val="007e444c"/>
    <w:rPr/>
  </w:style>
  <w:style w:type="character" w:styleId="WW8Num3z8" w:customStyle="1">
    <w:name w:val="WW8Num3z8"/>
    <w:qFormat/>
    <w:rsid w:val="007e444c"/>
    <w:rPr/>
  </w:style>
  <w:style w:type="character" w:styleId="WW8Num3z7" w:customStyle="1">
    <w:name w:val="WW8Num3z7"/>
    <w:qFormat/>
    <w:rsid w:val="007e444c"/>
    <w:rPr/>
  </w:style>
  <w:style w:type="character" w:styleId="WW8Num3z6" w:customStyle="1">
    <w:name w:val="WW8Num3z6"/>
    <w:qFormat/>
    <w:rsid w:val="007e444c"/>
    <w:rPr/>
  </w:style>
  <w:style w:type="character" w:styleId="WW8Num3z5" w:customStyle="1">
    <w:name w:val="WW8Num3z5"/>
    <w:qFormat/>
    <w:rsid w:val="007e444c"/>
    <w:rPr/>
  </w:style>
  <w:style w:type="character" w:styleId="WW8Num3z4" w:customStyle="1">
    <w:name w:val="WW8Num3z4"/>
    <w:qFormat/>
    <w:rsid w:val="007e444c"/>
    <w:rPr/>
  </w:style>
  <w:style w:type="character" w:styleId="WW8Num3z3" w:customStyle="1">
    <w:name w:val="WW8Num3z3"/>
    <w:qFormat/>
    <w:rsid w:val="007e444c"/>
    <w:rPr/>
  </w:style>
  <w:style w:type="character" w:styleId="WW8Num3z2" w:customStyle="1">
    <w:name w:val="WW8Num3z2"/>
    <w:qFormat/>
    <w:rsid w:val="007e444c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7e444c"/>
    <w:pPr>
      <w:spacing w:before="0" w:after="120"/>
    </w:pPr>
    <w:rPr/>
  </w:style>
  <w:style w:type="paragraph" w:styleId="Lista">
    <w:name w:val="List"/>
    <w:basedOn w:val="Tretekstu"/>
    <w:rsid w:val="007e444c"/>
    <w:pPr/>
    <w:rPr>
      <w:rFonts w:cs="Mangal"/>
    </w:rPr>
  </w:style>
  <w:style w:type="paragraph" w:styleId="Podpis" w:customStyle="1">
    <w:name w:val="Caption"/>
    <w:basedOn w:val="Normal"/>
    <w:qFormat/>
    <w:rsid w:val="007e44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rsid w:val="007e444c"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" w:customStyle="1">
    <w:name w:val="Header"/>
    <w:basedOn w:val="Normal"/>
    <w:next w:val="Tretekstu"/>
    <w:rsid w:val="007e444c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Nagwek3" w:customStyle="1">
    <w:name w:val="Nagłówek3"/>
    <w:basedOn w:val="Normal"/>
    <w:qFormat/>
    <w:rsid w:val="007e444c"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3" w:customStyle="1">
    <w:name w:val="Podpis3"/>
    <w:basedOn w:val="Normal"/>
    <w:qFormat/>
    <w:rsid w:val="007e444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2" w:customStyle="1">
    <w:name w:val="Nagłówek2"/>
    <w:basedOn w:val="Normal"/>
    <w:qFormat/>
    <w:rsid w:val="007e444c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 w:customStyle="1">
    <w:name w:val="Podpis2"/>
    <w:basedOn w:val="Normal"/>
    <w:qFormat/>
    <w:rsid w:val="007e44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 w:customStyle="1">
    <w:name w:val="Nagłówek1"/>
    <w:basedOn w:val="Normal"/>
    <w:qFormat/>
    <w:rsid w:val="007e444c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rsid w:val="007e44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 w:customStyle="1">
    <w:name w:val="Zawartość tabeli"/>
    <w:basedOn w:val="Normal"/>
    <w:qFormat/>
    <w:rsid w:val="007e444c"/>
    <w:pPr>
      <w:suppressLineNumbers/>
    </w:pPr>
    <w:rPr/>
  </w:style>
  <w:style w:type="paragraph" w:styleId="Nagwektabeli" w:customStyle="1">
    <w:name w:val="Nagłówek tabeli"/>
    <w:basedOn w:val="Zawartotabeli"/>
    <w:qFormat/>
    <w:rsid w:val="007e444c"/>
    <w:pPr>
      <w:jc w:val="center"/>
    </w:pPr>
    <w:rPr>
      <w:b/>
      <w:bCs/>
    </w:rPr>
  </w:style>
  <w:style w:type="paragraph" w:styleId="Stopka" w:customStyle="1">
    <w:name w:val="Footer"/>
    <w:basedOn w:val="Normal"/>
    <w:rsid w:val="007e444c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qFormat/>
    <w:rsid w:val="007e444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kstpodstawowy21" w:customStyle="1">
    <w:name w:val="Tekst podstawowy 21"/>
    <w:basedOn w:val="Normal"/>
    <w:qFormat/>
    <w:rsid w:val="007e444c"/>
    <w:pPr>
      <w:snapToGrid w:val="false"/>
      <w:spacing w:lineRule="auto" w:line="240" w:before="120" w:after="0"/>
      <w:jc w:val="both"/>
    </w:pPr>
    <w:rPr>
      <w:rFonts w:ascii="Arial" w:hAnsi="Arial" w:cs="Arial"/>
      <w:sz w:val="20"/>
      <w:szCs w:val="20"/>
    </w:rPr>
  </w:style>
  <w:style w:type="paragraph" w:styleId="Sygnatura">
    <w:name w:val="Signature"/>
    <w:basedOn w:val="Normal"/>
    <w:rsid w:val="007e44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pis4" w:customStyle="1">
    <w:name w:val="Podpis4"/>
    <w:basedOn w:val="Normal"/>
    <w:qFormat/>
    <w:rsid w:val="007e444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4" w:customStyle="1">
    <w:name w:val="Nagłówek4"/>
    <w:basedOn w:val="Normal"/>
    <w:qFormat/>
    <w:rsid w:val="007e444c"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7e444c"/>
  </w:style>
  <w:style w:type="numbering" w:styleId="WW8Num2" w:customStyle="1">
    <w:name w:val="WW8Num2"/>
    <w:qFormat/>
    <w:rsid w:val="007e444c"/>
  </w:style>
  <w:style w:type="numbering" w:styleId="WW8Num3" w:customStyle="1">
    <w:name w:val="WW8Num3"/>
    <w:qFormat/>
    <w:rsid w:val="007e444c"/>
  </w:style>
  <w:style w:type="numbering" w:styleId="WW8Num4" w:customStyle="1">
    <w:name w:val="WW8Num4"/>
    <w:qFormat/>
    <w:rsid w:val="007e444c"/>
  </w:style>
  <w:style w:type="numbering" w:styleId="WW8Num5" w:customStyle="1">
    <w:name w:val="WW8Num5"/>
    <w:qFormat/>
    <w:rsid w:val="007e444c"/>
  </w:style>
  <w:style w:type="numbering" w:styleId="WW8Num6" w:customStyle="1">
    <w:name w:val="WW8Num6"/>
    <w:qFormat/>
    <w:rsid w:val="007e444c"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Application>LibreOffice/7.5.2.2$Windows_X86_64 LibreOffice_project/53bb9681a964705cf672590721dbc85eb4d0c3a2</Application>
  <AppVersion>15.0000</AppVersion>
  <Pages>2</Pages>
  <Words>331</Words>
  <Characters>2100</Characters>
  <CharactersWithSpaces>2414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2021-11-23T10:35:00Z</dcterms:created>
  <dc:creator>wasewa</dc:creator>
  <dc:description/>
  <dc:language>pl-PL</dc:language>
  <cp:lastModifiedBy/>
  <cp:lastPrinted>2017-10-26T14:49:00Z</cp:lastPrinted>
  <dcterms:modified xsi:type="dcterms:W3CDTF">2026-03-27T10:18:43Z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